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45BD" w14:textId="26AB13D4" w:rsidR="000A57C2" w:rsidRDefault="00EA3564" w:rsidP="00787854">
      <w:pPr>
        <w:spacing w:after="0" w:line="240" w:lineRule="auto"/>
        <w:jc w:val="center"/>
      </w:pPr>
      <w:r>
        <w:t>October 22</w:t>
      </w:r>
      <w:r w:rsidR="00615C0F">
        <w:t>, 202</w:t>
      </w:r>
      <w:r w:rsidR="00415B40">
        <w:t>3</w:t>
      </w:r>
    </w:p>
    <w:p w14:paraId="7E063518" w14:textId="771077D7" w:rsidR="00615C0F" w:rsidRDefault="00615C0F" w:rsidP="00787854">
      <w:pPr>
        <w:spacing w:after="0" w:line="240" w:lineRule="auto"/>
      </w:pPr>
    </w:p>
    <w:p w14:paraId="6E10E314" w14:textId="31C83C30" w:rsidR="00273079" w:rsidRDefault="00E854F3" w:rsidP="00787854">
      <w:pPr>
        <w:autoSpaceDE w:val="0"/>
        <w:autoSpaceDN w:val="0"/>
        <w:spacing w:after="0" w:line="240" w:lineRule="auto"/>
        <w:rPr>
          <w:rFonts w:eastAsia="Calibri" w:cstheme="minorHAnsi"/>
          <w:i/>
          <w:iCs/>
        </w:rPr>
      </w:pPr>
      <w:r>
        <w:t>Jan Matuszko</w:t>
      </w:r>
      <w:r>
        <w:br/>
        <w:t>Director</w:t>
      </w:r>
      <w:r>
        <w:br/>
        <w:t>Environmental Fate and Effects Division</w:t>
      </w:r>
      <w:r w:rsidR="001F434A">
        <w:br/>
      </w:r>
      <w:r w:rsidR="002F7C5E">
        <w:rPr>
          <w:rFonts w:eastAsia="Calibri" w:cstheme="minorHAnsi"/>
        </w:rPr>
        <w:t>Office of Pesticide Programs</w:t>
      </w:r>
      <w:r w:rsidR="002F7C5E">
        <w:rPr>
          <w:rFonts w:eastAsia="Calibri" w:cstheme="minorHAnsi"/>
        </w:rPr>
        <w:br/>
        <w:t>Environmental Protection Agency</w:t>
      </w:r>
      <w:r w:rsidR="002F7C5E">
        <w:rPr>
          <w:rFonts w:eastAsia="Calibri" w:cstheme="minorHAnsi"/>
        </w:rPr>
        <w:br/>
        <w:t>1200 Pennsylvania Ave., NW</w:t>
      </w:r>
      <w:r w:rsidR="002F7C5E">
        <w:rPr>
          <w:rFonts w:eastAsia="Calibri" w:cstheme="minorHAnsi"/>
        </w:rPr>
        <w:br/>
        <w:t>Washington, DC 20460</w:t>
      </w:r>
      <w:r w:rsidR="002F7C5E">
        <w:br/>
      </w:r>
      <w:r w:rsidR="002F7C5E">
        <w:br/>
      </w:r>
      <w:r w:rsidR="00273079" w:rsidRPr="003B5887">
        <w:rPr>
          <w:rFonts w:eastAsia="Calibri" w:cstheme="minorHAnsi"/>
          <w:i/>
          <w:iCs/>
        </w:rPr>
        <w:t>Submitted electronically via Federal eRulemaking Portal</w:t>
      </w:r>
    </w:p>
    <w:p w14:paraId="7078C1A5" w14:textId="77777777" w:rsidR="005669D8" w:rsidRPr="002F7C5E" w:rsidRDefault="005669D8" w:rsidP="00787854">
      <w:pPr>
        <w:autoSpaceDE w:val="0"/>
        <w:autoSpaceDN w:val="0"/>
        <w:spacing w:after="0" w:line="240" w:lineRule="auto"/>
        <w:rPr>
          <w:rFonts w:eastAsia="Calibri" w:cstheme="minorHAnsi"/>
        </w:rPr>
      </w:pPr>
    </w:p>
    <w:p w14:paraId="0DDD9BC6" w14:textId="72CE4DD8" w:rsidR="006F547E" w:rsidRDefault="00273079" w:rsidP="00787854">
      <w:pPr>
        <w:spacing w:after="0" w:line="240" w:lineRule="auto"/>
        <w:ind w:left="720"/>
      </w:pPr>
      <w:r w:rsidRPr="003B5887">
        <w:rPr>
          <w:rFonts w:eastAsia="Calibri" w:cstheme="minorHAnsi"/>
          <w:b/>
          <w:bCs/>
        </w:rPr>
        <w:t xml:space="preserve">RE: </w:t>
      </w:r>
      <w:r w:rsidR="00A968AF" w:rsidRPr="00A968AF">
        <w:rPr>
          <w:rFonts w:eastAsia="Calibri" w:cstheme="minorHAnsi"/>
          <w:b/>
          <w:bCs/>
        </w:rPr>
        <w:t xml:space="preserve">Draft Herbicide Strategy Framework to Reduce Exposure of Federally Listed Endangered and Threatened Species and Designated Critical Habitats from the Use of Conventional Agricultural Herbicides </w:t>
      </w:r>
      <w:r w:rsidR="003E4214">
        <w:rPr>
          <w:rFonts w:eastAsia="Calibri" w:cstheme="minorHAnsi"/>
          <w:b/>
          <w:bCs/>
        </w:rPr>
        <w:t>(</w:t>
      </w:r>
      <w:r w:rsidR="003D1DF7" w:rsidRPr="003D1DF7">
        <w:rPr>
          <w:rFonts w:eastAsia="Calibri" w:cstheme="minorHAnsi"/>
          <w:b/>
          <w:bCs/>
        </w:rPr>
        <w:t>EPA-HQ-OPP-2023-0365</w:t>
      </w:r>
      <w:r w:rsidR="003E4214">
        <w:rPr>
          <w:rFonts w:eastAsia="Calibri" w:cstheme="minorHAnsi"/>
          <w:b/>
          <w:bCs/>
        </w:rPr>
        <w:t>)</w:t>
      </w:r>
    </w:p>
    <w:p w14:paraId="0F574A16" w14:textId="506C7953" w:rsidR="008A6622" w:rsidRDefault="00050334" w:rsidP="00787854">
      <w:pPr>
        <w:spacing w:after="0" w:line="240" w:lineRule="auto"/>
      </w:pPr>
      <w:r>
        <w:br/>
        <w:t xml:space="preserve">Dear </w:t>
      </w:r>
      <w:r w:rsidR="00E23F96">
        <w:t>Ms. Matu</w:t>
      </w:r>
      <w:r w:rsidR="00611FA0">
        <w:t>szko,</w:t>
      </w:r>
      <w:r>
        <w:br/>
      </w:r>
      <w:r>
        <w:br/>
      </w:r>
      <w:r w:rsidR="00546ECB">
        <w:t>As groups representing</w:t>
      </w:r>
      <w:r w:rsidR="00070659">
        <w:t xml:space="preserve"> </w:t>
      </w:r>
      <w:r w:rsidR="00C91D70">
        <w:t>farmers</w:t>
      </w:r>
      <w:r w:rsidR="00546ECB">
        <w:t>,</w:t>
      </w:r>
      <w:r w:rsidR="00B664E6">
        <w:t xml:space="preserve"> </w:t>
      </w:r>
      <w:r w:rsidR="001E426E" w:rsidRPr="001E426E">
        <w:rPr>
          <w:highlight w:val="yellow"/>
        </w:rPr>
        <w:t>[</w:t>
      </w:r>
      <w:r w:rsidR="001E426E">
        <w:rPr>
          <w:highlight w:val="yellow"/>
        </w:rPr>
        <w:t>insert other stakeholder groups</w:t>
      </w:r>
      <w:r w:rsidR="001E426E" w:rsidRPr="001E426E">
        <w:rPr>
          <w:highlight w:val="yellow"/>
        </w:rPr>
        <w:t>]</w:t>
      </w:r>
      <w:r w:rsidR="001E426E">
        <w:t xml:space="preserve">, </w:t>
      </w:r>
      <w:r w:rsidR="00DF769D">
        <w:t>and other stakeholders,</w:t>
      </w:r>
      <w:r w:rsidR="00546ECB">
        <w:t xml:space="preserve"> we</w:t>
      </w:r>
      <w:r w:rsidR="001F4426">
        <w:t xml:space="preserve"> are</w:t>
      </w:r>
      <w:r w:rsidR="00546ECB">
        <w:t xml:space="preserve"> writ</w:t>
      </w:r>
      <w:r w:rsidR="001F4426">
        <w:t>ing</w:t>
      </w:r>
      <w:r w:rsidR="00546ECB">
        <w:t xml:space="preserve"> to </w:t>
      </w:r>
      <w:r w:rsidR="00611FA0">
        <w:t xml:space="preserve">express </w:t>
      </w:r>
      <w:r w:rsidR="00F97A4D">
        <w:t>significant</w:t>
      </w:r>
      <w:r w:rsidR="00611FA0">
        <w:t xml:space="preserve"> concern</w:t>
      </w:r>
      <w:r w:rsidR="00F97A4D">
        <w:t>s</w:t>
      </w:r>
      <w:r w:rsidR="00611FA0">
        <w:t xml:space="preserve"> with the </w:t>
      </w:r>
      <w:r w:rsidR="00484084">
        <w:t>d</w:t>
      </w:r>
      <w:r w:rsidR="00484084" w:rsidRPr="00484084">
        <w:t xml:space="preserve">raft </w:t>
      </w:r>
      <w:r w:rsidR="00484084">
        <w:t>h</w:t>
      </w:r>
      <w:r w:rsidR="00484084" w:rsidRPr="00484084">
        <w:t xml:space="preserve">erbicide </w:t>
      </w:r>
      <w:r w:rsidR="00484084">
        <w:t>s</w:t>
      </w:r>
      <w:r w:rsidR="00484084" w:rsidRPr="00484084">
        <w:t xml:space="preserve">trategy </w:t>
      </w:r>
      <w:r w:rsidR="00484084">
        <w:t>f</w:t>
      </w:r>
      <w:r w:rsidR="00484084" w:rsidRPr="00484084">
        <w:t xml:space="preserve">ramework </w:t>
      </w:r>
      <w:r w:rsidR="00906E5C">
        <w:t xml:space="preserve">(hereafter “herbicide strategy”) </w:t>
      </w:r>
      <w:r w:rsidR="00484084" w:rsidRPr="00484084">
        <w:t xml:space="preserve">to </w:t>
      </w:r>
      <w:r w:rsidR="00484084">
        <w:t>r</w:t>
      </w:r>
      <w:r w:rsidR="00484084" w:rsidRPr="00484084">
        <w:t xml:space="preserve">educe </w:t>
      </w:r>
      <w:r w:rsidR="00484084">
        <w:t>e</w:t>
      </w:r>
      <w:r w:rsidR="00484084" w:rsidRPr="00484084">
        <w:t xml:space="preserve">xposure of </w:t>
      </w:r>
      <w:r w:rsidR="00484084">
        <w:t>f</w:t>
      </w:r>
      <w:r w:rsidR="00484084" w:rsidRPr="00484084">
        <w:t xml:space="preserve">ederally </w:t>
      </w:r>
      <w:r w:rsidR="00484084">
        <w:t>l</w:t>
      </w:r>
      <w:r w:rsidR="00484084" w:rsidRPr="00484084">
        <w:t xml:space="preserve">isted </w:t>
      </w:r>
      <w:r w:rsidR="00484084">
        <w:t>E</w:t>
      </w:r>
      <w:r w:rsidR="00484084" w:rsidRPr="00484084">
        <w:t xml:space="preserve">ndangered and </w:t>
      </w:r>
      <w:r w:rsidR="00484084">
        <w:t>t</w:t>
      </w:r>
      <w:r w:rsidR="00484084" w:rsidRPr="00484084">
        <w:t xml:space="preserve">hreatened </w:t>
      </w:r>
      <w:r w:rsidR="00484084">
        <w:t>s</w:t>
      </w:r>
      <w:r w:rsidR="00484084" w:rsidRPr="00484084">
        <w:t xml:space="preserve">pecies and </w:t>
      </w:r>
      <w:r w:rsidR="00484084">
        <w:t>d</w:t>
      </w:r>
      <w:r w:rsidR="00484084" w:rsidRPr="00484084">
        <w:t xml:space="preserve">esignated </w:t>
      </w:r>
      <w:r w:rsidR="00484084">
        <w:t>c</w:t>
      </w:r>
      <w:r w:rsidR="00484084" w:rsidRPr="00484084">
        <w:t xml:space="preserve">ritical </w:t>
      </w:r>
      <w:r w:rsidR="00484084">
        <w:t>h</w:t>
      </w:r>
      <w:r w:rsidR="00484084" w:rsidRPr="00484084">
        <w:t xml:space="preserve">abitats from the </w:t>
      </w:r>
      <w:r w:rsidR="00484084">
        <w:t>u</w:t>
      </w:r>
      <w:r w:rsidR="00484084" w:rsidRPr="00484084">
        <w:t xml:space="preserve">se of </w:t>
      </w:r>
      <w:r w:rsidR="00484084">
        <w:t>c</w:t>
      </w:r>
      <w:r w:rsidR="00484084" w:rsidRPr="00484084">
        <w:t xml:space="preserve">onventional </w:t>
      </w:r>
      <w:r w:rsidR="00484084">
        <w:t>a</w:t>
      </w:r>
      <w:r w:rsidR="00484084" w:rsidRPr="00484084">
        <w:t xml:space="preserve">gricultural </w:t>
      </w:r>
      <w:r w:rsidR="00484084">
        <w:t>h</w:t>
      </w:r>
      <w:r w:rsidR="00484084" w:rsidRPr="00484084">
        <w:t>erbicides</w:t>
      </w:r>
      <w:r w:rsidR="003E4214">
        <w:t xml:space="preserve"> as </w:t>
      </w:r>
      <w:r w:rsidR="00733BB3">
        <w:t>proposed (</w:t>
      </w:r>
      <w:r w:rsidR="00733BB3" w:rsidRPr="00733BB3">
        <w:t>EPA-HQ-OPP-2023-03</w:t>
      </w:r>
      <w:r w:rsidR="001E426E">
        <w:t>65</w:t>
      </w:r>
      <w:r w:rsidR="00733BB3">
        <w:t>).</w:t>
      </w:r>
      <w:r w:rsidR="007E0D61">
        <w:t xml:space="preserve"> This complex</w:t>
      </w:r>
      <w:r w:rsidR="00F32A91">
        <w:t>, unworkable</w:t>
      </w:r>
      <w:r w:rsidR="007E0D61">
        <w:t xml:space="preserve"> proposal would result in significant new</w:t>
      </w:r>
      <w:r w:rsidR="00A003FA">
        <w:t>,</w:t>
      </w:r>
      <w:r w:rsidR="007E0D61">
        <w:t xml:space="preserve"> </w:t>
      </w:r>
      <w:r w:rsidR="0033487B">
        <w:t xml:space="preserve">costly regulatory burdens for millions of U.S. agricultural producers. Others would simply be unable to comply with the proposal, </w:t>
      </w:r>
      <w:r w:rsidR="00E309A4">
        <w:t xml:space="preserve">undermining </w:t>
      </w:r>
      <w:r w:rsidR="0033487B">
        <w:t>their contin</w:t>
      </w:r>
      <w:r w:rsidR="00852CF5">
        <w:t>ue</w:t>
      </w:r>
      <w:r w:rsidR="0069524F">
        <w:t>d</w:t>
      </w:r>
      <w:r w:rsidR="00852CF5">
        <w:t xml:space="preserve"> access to herbicides.</w:t>
      </w:r>
      <w:r w:rsidR="00F60596">
        <w:t xml:space="preserve"> As a result, we are concerned this proposal could </w:t>
      </w:r>
      <w:r w:rsidR="00E309A4">
        <w:t xml:space="preserve">jeopardize the continued viability of </w:t>
      </w:r>
      <w:r w:rsidR="00EA3EFD">
        <w:t>farming operations across the United States.</w:t>
      </w:r>
    </w:p>
    <w:p w14:paraId="76539C37" w14:textId="77777777" w:rsidR="00EA3EFD" w:rsidRDefault="00EA3EFD" w:rsidP="00787854">
      <w:pPr>
        <w:spacing w:after="0" w:line="240" w:lineRule="auto"/>
      </w:pPr>
    </w:p>
    <w:p w14:paraId="16FBC296" w14:textId="5B7F74FA" w:rsidR="006E1868" w:rsidRDefault="00EA3EFD" w:rsidP="00787854">
      <w:pPr>
        <w:spacing w:after="0" w:line="240" w:lineRule="auto"/>
      </w:pPr>
      <w:r>
        <w:t xml:space="preserve">We </w:t>
      </w:r>
      <w:r w:rsidR="007D7D83">
        <w:t>understand</w:t>
      </w:r>
      <w:r>
        <w:t xml:space="preserve"> </w:t>
      </w:r>
      <w:r w:rsidR="0046528B">
        <w:t xml:space="preserve">EPA has legal obligations </w:t>
      </w:r>
      <w:r w:rsidR="00594D2B">
        <w:t>related to</w:t>
      </w:r>
      <w:r w:rsidR="0046528B">
        <w:t xml:space="preserve"> the </w:t>
      </w:r>
      <w:r w:rsidR="007D7D83">
        <w:t>Endangered Species Act (ESA) and support the agency meeting its statutory requirements.</w:t>
      </w:r>
      <w:r w:rsidR="00594D2B">
        <w:t xml:space="preserve"> Further, we </w:t>
      </w:r>
      <w:r w:rsidR="00621902">
        <w:t>recognize</w:t>
      </w:r>
      <w:r w:rsidR="00594D2B">
        <w:t xml:space="preserve"> EPA</w:t>
      </w:r>
      <w:r w:rsidR="007D7D83">
        <w:t xml:space="preserve"> has committed itself to</w:t>
      </w:r>
      <w:r w:rsidR="00594D2B">
        <w:t xml:space="preserve"> an aggressive timetable</w:t>
      </w:r>
      <w:r w:rsidR="00906E5C">
        <w:t xml:space="preserve"> via court settlement</w:t>
      </w:r>
      <w:r w:rsidR="00594D2B">
        <w:t xml:space="preserve"> for </w:t>
      </w:r>
      <w:r w:rsidR="00906E5C">
        <w:t>implementing the herbicide strategy and other</w:t>
      </w:r>
      <w:r w:rsidR="00EB6CB2">
        <w:t xml:space="preserve"> ESA-related pilots and strategies. However, if implemented as proposed, </w:t>
      </w:r>
      <w:r w:rsidR="006418C8">
        <w:t>the herbicide strategy would be disastrous for U.S. farmers and our rural communities.</w:t>
      </w:r>
    </w:p>
    <w:p w14:paraId="5B219D82" w14:textId="77777777" w:rsidR="006E1868" w:rsidRDefault="006E1868" w:rsidP="00787854">
      <w:pPr>
        <w:spacing w:after="0" w:line="240" w:lineRule="auto"/>
      </w:pPr>
    </w:p>
    <w:p w14:paraId="3EC4DF8B" w14:textId="29873ACD" w:rsidR="00EB6CB2" w:rsidRDefault="00970329" w:rsidP="00787854">
      <w:pPr>
        <w:spacing w:after="0" w:line="240" w:lineRule="auto"/>
      </w:pPr>
      <w:r>
        <w:t>Below, we make</w:t>
      </w:r>
      <w:r w:rsidR="0092228E">
        <w:t xml:space="preserve"> </w:t>
      </w:r>
      <w:r>
        <w:t xml:space="preserve">recommendations </w:t>
      </w:r>
      <w:r w:rsidR="0092228E">
        <w:t xml:space="preserve">the agency should consider </w:t>
      </w:r>
      <w:r w:rsidR="00D16F20">
        <w:t>when</w:t>
      </w:r>
      <w:r w:rsidR="008C74F7">
        <w:t xml:space="preserve"> developing or</w:t>
      </w:r>
      <w:r w:rsidR="0092228E">
        <w:t xml:space="preserve"> improving any</w:t>
      </w:r>
      <w:r w:rsidR="001C5BA8">
        <w:t xml:space="preserve"> ESA-related</w:t>
      </w:r>
      <w:r w:rsidR="0092228E">
        <w:t xml:space="preserve"> proposal</w:t>
      </w:r>
      <w:r w:rsidR="00D16F20">
        <w:t xml:space="preserve"> it will be offering</w:t>
      </w:r>
      <w:r w:rsidR="00815926">
        <w:t>, current or future</w:t>
      </w:r>
      <w:r w:rsidR="00BE1D60">
        <w:t>.</w:t>
      </w:r>
      <w:r w:rsidR="004467DF">
        <w:t xml:space="preserve"> </w:t>
      </w:r>
      <w:r w:rsidR="00BE1D60">
        <w:t>We also include</w:t>
      </w:r>
      <w:r w:rsidR="004467DF">
        <w:t xml:space="preserve"> </w:t>
      </w:r>
      <w:r w:rsidR="00BE1D60">
        <w:t>suggestions</w:t>
      </w:r>
      <w:r w:rsidR="004467DF">
        <w:t xml:space="preserve"> on different</w:t>
      </w:r>
      <w:r w:rsidR="006E1868">
        <w:t>, more science-based</w:t>
      </w:r>
      <w:r w:rsidR="004467DF">
        <w:t xml:space="preserve"> approaches EPA should </w:t>
      </w:r>
      <w:r w:rsidR="001E474A">
        <w:t>apply</w:t>
      </w:r>
      <w:r w:rsidR="004467DF">
        <w:t xml:space="preserve"> to </w:t>
      </w:r>
      <w:r w:rsidR="006E1868">
        <w:t>implementation generally</w:t>
      </w:r>
      <w:r w:rsidR="00BE1D60">
        <w:t xml:space="preserve"> that we believe would satisfy the agency’s ESA obligations while minimizing impacts on fa</w:t>
      </w:r>
      <w:r w:rsidR="0000651A">
        <w:t>rmers and other pesticide users</w:t>
      </w:r>
      <w:r w:rsidR="001C5BA8">
        <w:t>. However, w</w:t>
      </w:r>
      <w:r w:rsidR="00621902">
        <w:t xml:space="preserve">e cannot support </w:t>
      </w:r>
      <w:r w:rsidR="0085352F">
        <w:t>EPA</w:t>
      </w:r>
      <w:r w:rsidR="00621902">
        <w:t xml:space="preserve"> implementing a proposal </w:t>
      </w:r>
      <w:r w:rsidR="0085352F">
        <w:t>that would significantly and irreparably harm thousands of farming operations, regardless of any timeframes</w:t>
      </w:r>
      <w:r w:rsidR="00655B54">
        <w:t xml:space="preserve"> to which</w:t>
      </w:r>
      <w:r w:rsidR="0085352F">
        <w:t xml:space="preserve"> the agency has committed itself. To that end, we oppose </w:t>
      </w:r>
      <w:r>
        <w:t xml:space="preserve">the herbicide strategy as proposed and </w:t>
      </w:r>
      <w:r w:rsidR="00A36017">
        <w:t>strongly urge the agency to consider alternative</w:t>
      </w:r>
      <w:r w:rsidR="0094400F">
        <w:t xml:space="preserve"> or refined</w:t>
      </w:r>
      <w:r w:rsidR="00A36017">
        <w:t xml:space="preserve"> </w:t>
      </w:r>
      <w:r w:rsidR="001C25F7">
        <w:t>means</w:t>
      </w:r>
      <w:r w:rsidR="000509D8">
        <w:t xml:space="preserve"> </w:t>
      </w:r>
      <w:r w:rsidR="00F41173">
        <w:t>for</w:t>
      </w:r>
      <w:r w:rsidR="000509D8">
        <w:t xml:space="preserve"> meeting its </w:t>
      </w:r>
      <w:r w:rsidR="001C25F7">
        <w:t>ESA compliance and court settlement obligations</w:t>
      </w:r>
      <w:r w:rsidR="00431AFC">
        <w:t>.</w:t>
      </w:r>
    </w:p>
    <w:p w14:paraId="6AF04088" w14:textId="77777777" w:rsidR="008074CC" w:rsidRDefault="008074CC" w:rsidP="00787854">
      <w:pPr>
        <w:spacing w:after="0" w:line="240" w:lineRule="auto"/>
      </w:pPr>
    </w:p>
    <w:p w14:paraId="03D06B2E" w14:textId="6B447597" w:rsidR="00A24667" w:rsidRPr="00DD3965" w:rsidRDefault="00A24667" w:rsidP="00787854">
      <w:pPr>
        <w:spacing w:after="0" w:line="240" w:lineRule="auto"/>
        <w:rPr>
          <w:b/>
          <w:bCs/>
        </w:rPr>
      </w:pPr>
      <w:r w:rsidRPr="00DD3965">
        <w:rPr>
          <w:b/>
          <w:bCs/>
          <w:i/>
          <w:iCs/>
        </w:rPr>
        <w:t>Response to Comments Requested</w:t>
      </w:r>
      <w:r w:rsidR="0048622F">
        <w:rPr>
          <w:b/>
          <w:bCs/>
          <w:i/>
          <w:iCs/>
        </w:rPr>
        <w:t xml:space="preserve"> and Coordination with Stakeholders</w:t>
      </w:r>
    </w:p>
    <w:p w14:paraId="74681C7D" w14:textId="77777777" w:rsidR="00A24667" w:rsidRDefault="00A24667" w:rsidP="00787854">
      <w:pPr>
        <w:spacing w:after="0" w:line="240" w:lineRule="auto"/>
      </w:pPr>
    </w:p>
    <w:p w14:paraId="51C044D1" w14:textId="46F52384" w:rsidR="00A24667" w:rsidRDefault="00431AFC" w:rsidP="00787854">
      <w:pPr>
        <w:spacing w:after="0" w:line="240" w:lineRule="auto"/>
      </w:pPr>
      <w:r>
        <w:t xml:space="preserve">As with previous proposals, we strongly urge </w:t>
      </w:r>
      <w:r w:rsidR="00A57D9F">
        <w:t xml:space="preserve">EPA to </w:t>
      </w:r>
      <w:r w:rsidR="004D697B">
        <w:t>issue a</w:t>
      </w:r>
      <w:r w:rsidR="00220D09">
        <w:t xml:space="preserve"> formal</w:t>
      </w:r>
      <w:r w:rsidR="004D697B">
        <w:t xml:space="preserve"> response to comments made on the herbicide strategy. As discussed below, we have many practical and legal </w:t>
      </w:r>
      <w:r w:rsidR="00CA22EF">
        <w:t xml:space="preserve">questions and </w:t>
      </w:r>
      <w:r w:rsidR="004D697B">
        <w:t>concerns, both</w:t>
      </w:r>
      <w:r w:rsidR="00CA22EF">
        <w:t xml:space="preserve"> specifically</w:t>
      </w:r>
      <w:r w:rsidR="004D697B">
        <w:t xml:space="preserve"> with the proposal and </w:t>
      </w:r>
      <w:r w:rsidR="00CA22EF">
        <w:t xml:space="preserve">the agency’s vision for ESA implementation, that we feel necessitate a response from EPA. </w:t>
      </w:r>
      <w:r w:rsidR="00E90CBA">
        <w:t xml:space="preserve">Many of these </w:t>
      </w:r>
      <w:r w:rsidR="00F31641">
        <w:t>matters</w:t>
      </w:r>
      <w:r w:rsidR="00E90CBA">
        <w:t xml:space="preserve"> have been</w:t>
      </w:r>
      <w:r w:rsidR="00220D09">
        <w:t xml:space="preserve"> </w:t>
      </w:r>
      <w:r w:rsidR="00E90CBA">
        <w:t>raised</w:t>
      </w:r>
      <w:r w:rsidR="00F31641">
        <w:t xml:space="preserve"> previously</w:t>
      </w:r>
      <w:r w:rsidR="00E90CBA">
        <w:t xml:space="preserve"> </w:t>
      </w:r>
      <w:r w:rsidR="007D1941">
        <w:t>in</w:t>
      </w:r>
      <w:r w:rsidR="00AC1889">
        <w:t xml:space="preserve"> public</w:t>
      </w:r>
      <w:r w:rsidR="007D1941">
        <w:t xml:space="preserve"> </w:t>
      </w:r>
      <w:r w:rsidR="00220D09">
        <w:t xml:space="preserve">comment periods </w:t>
      </w:r>
      <w:r w:rsidR="00AC1889">
        <w:t>on other</w:t>
      </w:r>
      <w:r w:rsidR="007D1941">
        <w:t xml:space="preserve"> ESA</w:t>
      </w:r>
      <w:r w:rsidR="00B248AB">
        <w:t>-related</w:t>
      </w:r>
      <w:r w:rsidR="007D1941">
        <w:t xml:space="preserve"> </w:t>
      </w:r>
      <w:r w:rsidR="00AC1889">
        <w:t>strategies</w:t>
      </w:r>
      <w:r w:rsidR="007D1941">
        <w:t xml:space="preserve"> and pilot </w:t>
      </w:r>
      <w:r w:rsidR="00AC1889">
        <w:t>proposals</w:t>
      </w:r>
      <w:r w:rsidR="007D1941">
        <w:t xml:space="preserve"> and yet remain unaddressed</w:t>
      </w:r>
      <w:r w:rsidR="00115AD4">
        <w:t>.</w:t>
      </w:r>
      <w:r w:rsidR="006350C2">
        <w:t xml:space="preserve"> </w:t>
      </w:r>
      <w:r w:rsidR="00B248AB">
        <w:t>Some</w:t>
      </w:r>
      <w:r w:rsidR="000365C8">
        <w:t xml:space="preserve"> of these questions and concerns </w:t>
      </w:r>
      <w:r w:rsidR="009F64F9">
        <w:t xml:space="preserve">are vital for </w:t>
      </w:r>
      <w:r w:rsidR="00D473CA">
        <w:t>allowing</w:t>
      </w:r>
      <w:r w:rsidR="009F64F9">
        <w:t xml:space="preserve"> stakeholders to implement these proposals, while others will be important for</w:t>
      </w:r>
      <w:r w:rsidR="00D473CA">
        <w:t xml:space="preserve"> instructing</w:t>
      </w:r>
      <w:r w:rsidR="009F64F9">
        <w:t xml:space="preserve"> our ability to </w:t>
      </w:r>
      <w:r w:rsidR="006350C2">
        <w:t xml:space="preserve">meaningfully </w:t>
      </w:r>
      <w:r w:rsidR="009F64F9">
        <w:t>comment on future</w:t>
      </w:r>
      <w:r w:rsidR="00D473CA">
        <w:t xml:space="preserve"> </w:t>
      </w:r>
      <w:r w:rsidR="004F5078">
        <w:t xml:space="preserve">pesticide </w:t>
      </w:r>
      <w:r w:rsidR="00D473CA">
        <w:t xml:space="preserve">registration decisions </w:t>
      </w:r>
      <w:r w:rsidR="00D473CA">
        <w:lastRenderedPageBreak/>
        <w:t>contai</w:t>
      </w:r>
      <w:r w:rsidR="006350C2">
        <w:t>ning</w:t>
      </w:r>
      <w:r w:rsidR="00EF0814">
        <w:t xml:space="preserve"> these</w:t>
      </w:r>
      <w:r w:rsidR="006350C2">
        <w:t xml:space="preserve"> provisions</w:t>
      </w:r>
      <w:r w:rsidR="0059562B">
        <w:t xml:space="preserve">. We </w:t>
      </w:r>
      <w:r w:rsidR="00D42711">
        <w:t xml:space="preserve">appreciate in advance the agency’s attention to these </w:t>
      </w:r>
      <w:r w:rsidR="00B752DA">
        <w:t>matters and for providing stakeholders the</w:t>
      </w:r>
      <w:r w:rsidR="00816499">
        <w:t xml:space="preserve"> necessary</w:t>
      </w:r>
      <w:r w:rsidR="00B752DA">
        <w:t xml:space="preserve"> information </w:t>
      </w:r>
      <w:r w:rsidR="00AE57BA">
        <w:t>to understand</w:t>
      </w:r>
      <w:r w:rsidR="00B752DA">
        <w:t xml:space="preserve"> </w:t>
      </w:r>
      <w:r w:rsidR="00341585">
        <w:t xml:space="preserve">how EPA </w:t>
      </w:r>
      <w:r w:rsidR="00AE57BA">
        <w:t xml:space="preserve">foresees </w:t>
      </w:r>
      <w:r w:rsidR="00341585">
        <w:t>implementation of these proposals.</w:t>
      </w:r>
    </w:p>
    <w:p w14:paraId="1F3FA11C" w14:textId="77777777" w:rsidR="00E74A50" w:rsidRDefault="00E74A50" w:rsidP="00787854">
      <w:pPr>
        <w:spacing w:after="0" w:line="240" w:lineRule="auto"/>
      </w:pPr>
    </w:p>
    <w:p w14:paraId="4BA63233" w14:textId="2B52C3A2" w:rsidR="0048622F" w:rsidRDefault="0072113B" w:rsidP="00787854">
      <w:pPr>
        <w:spacing w:after="0" w:line="240" w:lineRule="auto"/>
      </w:pPr>
      <w:r>
        <w:t>Additionally, we would encourage EPA to work</w:t>
      </w:r>
      <w:r w:rsidR="00FD2FBF">
        <w:t xml:space="preserve"> in conjunction</w:t>
      </w:r>
      <w:r>
        <w:t xml:space="preserve"> with impacted stakeholders in developing</w:t>
      </w:r>
      <w:r w:rsidR="006876D5">
        <w:t xml:space="preserve"> future</w:t>
      </w:r>
      <w:r w:rsidR="00FD2FBF">
        <w:t xml:space="preserve"> ESA</w:t>
      </w:r>
      <w:r>
        <w:t xml:space="preserve"> pilot p</w:t>
      </w:r>
      <w:r w:rsidR="006876D5">
        <w:t xml:space="preserve">rojects and strategies </w:t>
      </w:r>
      <w:r w:rsidR="006876D5" w:rsidRPr="0086444E">
        <w:rPr>
          <w:i/>
          <w:iCs/>
        </w:rPr>
        <w:t>prior</w:t>
      </w:r>
      <w:r w:rsidR="006876D5">
        <w:t xml:space="preserve"> to their publication. </w:t>
      </w:r>
      <w:r w:rsidR="006C5F72">
        <w:t xml:space="preserve">The herbicide strategy is one </w:t>
      </w:r>
      <w:r w:rsidR="00FD2FBF">
        <w:t>of</w:t>
      </w:r>
      <w:r w:rsidR="006C5F72">
        <w:t xml:space="preserve"> a growing </w:t>
      </w:r>
      <w:r w:rsidR="00FD2FBF">
        <w:t>number</w:t>
      </w:r>
      <w:r w:rsidR="006C5F72">
        <w:t xml:space="preserve"> of ESA-related proposals that</w:t>
      </w:r>
      <w:r w:rsidR="00FD2FBF">
        <w:t xml:space="preserve"> is </w:t>
      </w:r>
      <w:r w:rsidR="00EC5B99">
        <w:t>unworkable and would create new problems that will greatly harm our nation’s agricultural communities. We cannot help but feel if the agency had opted to work with</w:t>
      </w:r>
      <w:r w:rsidR="00AF59B1">
        <w:t xml:space="preserve"> a broad array of</w:t>
      </w:r>
      <w:r w:rsidR="00EC5B99">
        <w:t xml:space="preserve"> stakeholders</w:t>
      </w:r>
      <w:r w:rsidR="00AF59B1">
        <w:t xml:space="preserve"> (</w:t>
      </w:r>
      <w:r w:rsidR="005E676A">
        <w:t xml:space="preserve">co-regulators, </w:t>
      </w:r>
      <w:r w:rsidR="00AF59B1">
        <w:t>growers, re</w:t>
      </w:r>
      <w:r w:rsidR="00F509E6">
        <w:t xml:space="preserve">tailers, academics, registrants, NGOs, etc.) </w:t>
      </w:r>
      <w:r w:rsidR="005A3C41">
        <w:t>in advance of</w:t>
      </w:r>
      <w:r w:rsidR="00F509E6">
        <w:t xml:space="preserve"> publication, </w:t>
      </w:r>
      <w:r w:rsidR="005A3C41">
        <w:t xml:space="preserve">the agency might have avoided many of the </w:t>
      </w:r>
      <w:r w:rsidR="00890F54">
        <w:t>pitfal</w:t>
      </w:r>
      <w:r w:rsidR="005A3C41">
        <w:t>ls</w:t>
      </w:r>
      <w:r w:rsidR="00890F54">
        <w:t xml:space="preserve"> in this proposal.</w:t>
      </w:r>
      <w:r w:rsidR="00781466">
        <w:t xml:space="preserve"> Further, it would likely reduce the work of the agency, as fewer revisions and modifications would be required o</w:t>
      </w:r>
      <w:r w:rsidR="0094680E">
        <w:t>n any agency</w:t>
      </w:r>
      <w:r w:rsidR="00781466">
        <w:t xml:space="preserve"> proposals </w:t>
      </w:r>
      <w:r w:rsidR="008B3C24">
        <w:t>between the draft and finalization stage. Moving forward, we strongly urge EPA to work with</w:t>
      </w:r>
      <w:r w:rsidR="00D37FA5">
        <w:t xml:space="preserve"> impacted</w:t>
      </w:r>
      <w:r w:rsidR="008B3C24">
        <w:t xml:space="preserve"> stakeholders in advance of publication to better </w:t>
      </w:r>
      <w:r w:rsidR="005E676A">
        <w:t>develop practical solutions</w:t>
      </w:r>
      <w:r w:rsidR="00D37FA5">
        <w:t xml:space="preserve"> </w:t>
      </w:r>
      <w:r w:rsidR="00CE59F1">
        <w:t>for the</w:t>
      </w:r>
      <w:r w:rsidR="0050085B">
        <w:t xml:space="preserve"> challenges the agency is seeking to address.</w:t>
      </w:r>
    </w:p>
    <w:p w14:paraId="60D924A4" w14:textId="77777777" w:rsidR="0048622F" w:rsidRDefault="0048622F" w:rsidP="00787854">
      <w:pPr>
        <w:spacing w:after="0" w:line="240" w:lineRule="auto"/>
      </w:pPr>
    </w:p>
    <w:p w14:paraId="2ECB7769" w14:textId="5F411576" w:rsidR="00EF2962" w:rsidRDefault="006A5616" w:rsidP="00787854">
      <w:pPr>
        <w:spacing w:after="0" w:line="240" w:lineRule="auto"/>
        <w:rPr>
          <w:b/>
          <w:bCs/>
          <w:i/>
          <w:iCs/>
        </w:rPr>
      </w:pPr>
      <w:r>
        <w:rPr>
          <w:b/>
          <w:bCs/>
          <w:i/>
          <w:iCs/>
        </w:rPr>
        <w:t xml:space="preserve">Uses and Benefits of </w:t>
      </w:r>
      <w:r w:rsidR="00220D09">
        <w:rPr>
          <w:b/>
          <w:bCs/>
          <w:i/>
          <w:iCs/>
        </w:rPr>
        <w:t>Herbicides</w:t>
      </w:r>
    </w:p>
    <w:p w14:paraId="4B30C916" w14:textId="77777777" w:rsidR="003D0795" w:rsidRDefault="003D0795" w:rsidP="00787854">
      <w:pPr>
        <w:spacing w:after="0" w:line="240" w:lineRule="auto"/>
      </w:pPr>
    </w:p>
    <w:p w14:paraId="307806BC" w14:textId="2A438815" w:rsidR="00AD44F7" w:rsidRDefault="003D0795" w:rsidP="00787854">
      <w:pPr>
        <w:spacing w:after="0" w:line="240" w:lineRule="auto"/>
      </w:pPr>
      <w:r>
        <w:t>Agricultural applications of herbicides</w:t>
      </w:r>
      <w:r w:rsidR="006A5616">
        <w:t xml:space="preserve"> are </w:t>
      </w:r>
      <w:r w:rsidR="00175FDC">
        <w:t xml:space="preserve">exceedingly </w:t>
      </w:r>
      <w:r w:rsidR="006A5616">
        <w:t xml:space="preserve">important to </w:t>
      </w:r>
      <w:r w:rsidR="00175FDC">
        <w:t xml:space="preserve">the continued viability of </w:t>
      </w:r>
      <w:r w:rsidR="00B42FF8">
        <w:t>U.S. farming operations</w:t>
      </w:r>
      <w:r w:rsidR="003C57E7">
        <w:t xml:space="preserve"> and carry many benefits</w:t>
      </w:r>
      <w:r w:rsidR="00B42FF8">
        <w:t xml:space="preserve">. </w:t>
      </w:r>
      <w:r w:rsidR="00FF1108">
        <w:t xml:space="preserve">If not properly managed, </w:t>
      </w:r>
      <w:r w:rsidR="003C57E7">
        <w:t>weeds</w:t>
      </w:r>
      <w:r w:rsidR="00315999">
        <w:t xml:space="preserve"> can </w:t>
      </w:r>
      <w:r w:rsidR="00300E4D">
        <w:t>be economically devastating</w:t>
      </w:r>
      <w:r w:rsidR="002E54B4">
        <w:t xml:space="preserve"> to</w:t>
      </w:r>
      <w:r w:rsidR="00686039">
        <w:t xml:space="preserve"> farming</w:t>
      </w:r>
      <w:r w:rsidR="002E54B4">
        <w:t xml:space="preserve"> operations and the communities in which they reside</w:t>
      </w:r>
      <w:r w:rsidR="00DB0F3A">
        <w:t>.</w:t>
      </w:r>
      <w:r w:rsidR="003D3D39">
        <w:t xml:space="preserve"> Weeds compete with crops for limited </w:t>
      </w:r>
      <w:r w:rsidR="002F7FC0">
        <w:t xml:space="preserve">resources, such as nutrients, moisture, and sunlight, </w:t>
      </w:r>
      <w:r w:rsidR="005869DE">
        <w:t>resulting in</w:t>
      </w:r>
      <w:r w:rsidR="002F7FC0">
        <w:t xml:space="preserve"> significant yield reductions.</w:t>
      </w:r>
    </w:p>
    <w:p w14:paraId="3556EB14" w14:textId="77777777" w:rsidR="00AD44F7" w:rsidRDefault="00AD44F7" w:rsidP="00787854">
      <w:pPr>
        <w:spacing w:after="0" w:line="240" w:lineRule="auto"/>
      </w:pPr>
    </w:p>
    <w:p w14:paraId="19277867" w14:textId="173EDE83" w:rsidR="006A5616" w:rsidRPr="006A5616" w:rsidRDefault="00291E09" w:rsidP="00787854">
      <w:pPr>
        <w:spacing w:after="0" w:line="240" w:lineRule="auto"/>
      </w:pPr>
      <w:r>
        <w:t>For example,</w:t>
      </w:r>
      <w:r w:rsidR="008B2EA6">
        <w:t xml:space="preserve"> a 2007-2017 study found that</w:t>
      </w:r>
      <w:r>
        <w:t xml:space="preserve"> </w:t>
      </w:r>
      <w:r w:rsidR="00FF22FF">
        <w:t>corn</w:t>
      </w:r>
      <w:r w:rsidR="00B10F71">
        <w:t>, soybean,</w:t>
      </w:r>
      <w:r w:rsidR="00CD6004">
        <w:t xml:space="preserve"> dry bean,</w:t>
      </w:r>
      <w:r w:rsidR="00B10F71">
        <w:t xml:space="preserve"> and sugarbeet producers would</w:t>
      </w:r>
      <w:r w:rsidR="009E0E37">
        <w:t xml:space="preserve"> respectively</w:t>
      </w:r>
      <w:r w:rsidR="00B10F71">
        <w:t xml:space="preserve"> suffer</w:t>
      </w:r>
      <w:r w:rsidR="00C71598">
        <w:t xml:space="preserve"> on average</w:t>
      </w:r>
      <w:r w:rsidR="00B10F71">
        <w:t xml:space="preserve"> </w:t>
      </w:r>
      <w:r w:rsidR="00CD6004">
        <w:t xml:space="preserve">50, 52, 71, and 70 percent yield loss </w:t>
      </w:r>
      <w:r w:rsidR="00C71598">
        <w:t>if they left</w:t>
      </w:r>
      <w:r w:rsidR="00CD6004">
        <w:t xml:space="preserve"> weeds</w:t>
      </w:r>
      <w:r w:rsidR="00C71598">
        <w:t xml:space="preserve"> unmanaged.</w:t>
      </w:r>
      <w:r w:rsidR="00C71598">
        <w:rPr>
          <w:rStyle w:val="FootnoteReference"/>
        </w:rPr>
        <w:footnoteReference w:id="2"/>
      </w:r>
      <w:r w:rsidR="004A49D5">
        <w:t xml:space="preserve"> </w:t>
      </w:r>
      <w:r w:rsidR="00053CF2">
        <w:t>T</w:t>
      </w:r>
      <w:r w:rsidR="00080CCC">
        <w:t>his would amount to</w:t>
      </w:r>
      <w:r w:rsidR="00EA7179">
        <w:t xml:space="preserve"> an annual loss of more than $46 billion for U.S. and Canadian producers</w:t>
      </w:r>
      <w:r w:rsidR="00053CF2">
        <w:t xml:space="preserve"> of these crops</w:t>
      </w:r>
      <w:r w:rsidR="00EA7179">
        <w:t>.</w:t>
      </w:r>
      <w:r w:rsidR="00BD48EA">
        <w:t xml:space="preserve"> </w:t>
      </w:r>
      <w:r w:rsidR="00053CF2">
        <w:t>It</w:t>
      </w:r>
      <w:r w:rsidR="00BD48EA">
        <w:t xml:space="preserve"> i</w:t>
      </w:r>
      <w:r w:rsidR="00053CF2">
        <w:t xml:space="preserve">s important to note these are averages. Some </w:t>
      </w:r>
      <w:r w:rsidR="00BD48EA">
        <w:t>particularly noxious weed varieties, such as palmer amaranth</w:t>
      </w:r>
      <w:r w:rsidR="00022BD5">
        <w:t xml:space="preserve"> (Fig. 1)</w:t>
      </w:r>
      <w:r w:rsidR="00BD48EA">
        <w:t>,</w:t>
      </w:r>
      <w:r w:rsidR="005A2CB2">
        <w:t xml:space="preserve"> which can produce hundreds of thousands of seeds per plant,</w:t>
      </w:r>
      <w:r w:rsidR="00BD48EA">
        <w:t xml:space="preserve"> have been documented to reduce yields by as much as 79 percent in soybeans and 91 percent in corn.</w:t>
      </w:r>
      <w:r w:rsidR="00BD48EA">
        <w:rPr>
          <w:rStyle w:val="FootnoteReference"/>
        </w:rPr>
        <w:footnoteReference w:id="3"/>
      </w:r>
      <w:r w:rsidR="00FF1108">
        <w:t xml:space="preserve"> Yield losses of this magnitude would</w:t>
      </w:r>
      <w:r w:rsidR="00B920FA">
        <w:t xml:space="preserve"> be financially ruinous for</w:t>
      </w:r>
      <w:r w:rsidR="00B24CB6">
        <w:t xml:space="preserve"> nearly</w:t>
      </w:r>
      <w:r w:rsidR="00B920FA">
        <w:t xml:space="preserve"> any</w:t>
      </w:r>
      <w:r w:rsidR="00FF1108">
        <w:t xml:space="preserve"> </w:t>
      </w:r>
      <w:r w:rsidR="00B920FA">
        <w:t>producer.</w:t>
      </w:r>
    </w:p>
    <w:p w14:paraId="6FD28AC7" w14:textId="77777777" w:rsidR="00EF2962" w:rsidRDefault="00EF2962" w:rsidP="00787854">
      <w:pPr>
        <w:spacing w:after="0" w:line="240" w:lineRule="auto"/>
      </w:pPr>
    </w:p>
    <w:p w14:paraId="3D403286" w14:textId="20F977D7" w:rsidR="008D69A6" w:rsidRPr="00BA6D8D" w:rsidRDefault="00CE26D9" w:rsidP="00022BD5">
      <w:pPr>
        <w:spacing w:after="0" w:line="240" w:lineRule="auto"/>
        <w:jc w:val="center"/>
        <w:rPr>
          <w:sz w:val="12"/>
          <w:szCs w:val="12"/>
        </w:rPr>
      </w:pPr>
      <w:r>
        <w:rPr>
          <w:noProof/>
        </w:rPr>
        <w:drawing>
          <wp:inline distT="0" distB="0" distL="0" distR="0" wp14:anchorId="2BA16225" wp14:editId="3D6CA326">
            <wp:extent cx="2733675" cy="1822449"/>
            <wp:effectExtent l="19050" t="19050" r="9525" b="26035"/>
            <wp:docPr id="2094800451" name="Picture 1" descr="Long shot of a field of tall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00451" name="Picture 1" descr="Long shot of a field of tall gra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47" cy="1861030"/>
                    </a:xfrm>
                    <a:prstGeom prst="rect">
                      <a:avLst/>
                    </a:prstGeom>
                    <a:ln>
                      <a:solidFill>
                        <a:schemeClr val="accent1"/>
                      </a:solidFill>
                    </a:ln>
                  </pic:spPr>
                </pic:pic>
              </a:graphicData>
            </a:graphic>
          </wp:inline>
        </w:drawing>
      </w:r>
    </w:p>
    <w:p w14:paraId="582C9749" w14:textId="2FFEB42A" w:rsidR="00022BD5" w:rsidRPr="00022BD5" w:rsidRDefault="00BA6D8D" w:rsidP="00022BD5">
      <w:pPr>
        <w:jc w:val="center"/>
        <w:rPr>
          <w:b/>
          <w:bCs/>
        </w:rPr>
      </w:pPr>
      <w:r w:rsidRPr="00BA6D8D">
        <w:rPr>
          <w:b/>
          <w:bCs/>
          <w:sz w:val="12"/>
          <w:szCs w:val="12"/>
        </w:rPr>
        <w:t xml:space="preserve"> </w:t>
      </w:r>
      <w:r w:rsidRPr="00BA6D8D">
        <w:rPr>
          <w:b/>
          <w:bCs/>
          <w:sz w:val="12"/>
          <w:szCs w:val="12"/>
        </w:rPr>
        <w:br/>
      </w:r>
      <w:r w:rsidR="0012492C">
        <w:rPr>
          <w:b/>
          <w:bCs/>
        </w:rPr>
        <w:t xml:space="preserve">Fig. 1: </w:t>
      </w:r>
      <w:r w:rsidR="00022BD5" w:rsidRPr="00022BD5">
        <w:rPr>
          <w:b/>
          <w:bCs/>
        </w:rPr>
        <w:t xml:space="preserve">A field in which palmer amaranth has been poorly </w:t>
      </w:r>
      <w:r w:rsidR="0012492C" w:rsidRPr="00022BD5">
        <w:rPr>
          <w:b/>
          <w:bCs/>
        </w:rPr>
        <w:t>controlled.</w:t>
      </w:r>
      <w:r w:rsidR="00606879">
        <w:rPr>
          <w:rStyle w:val="FootnoteReference"/>
          <w:b/>
          <w:bCs/>
        </w:rPr>
        <w:footnoteReference w:id="4"/>
      </w:r>
    </w:p>
    <w:p w14:paraId="3954ADD9" w14:textId="760C1422" w:rsidR="002E54B4" w:rsidRDefault="00F3587A" w:rsidP="00787854">
      <w:pPr>
        <w:spacing w:after="0" w:line="240" w:lineRule="auto"/>
        <w:rPr>
          <w:rFonts w:cstheme="minorHAnsi"/>
        </w:rPr>
      </w:pPr>
      <w:r>
        <w:rPr>
          <w:rFonts w:cstheme="minorHAnsi"/>
        </w:rPr>
        <w:lastRenderedPageBreak/>
        <w:t xml:space="preserve">Specialty crop producers are </w:t>
      </w:r>
      <w:r w:rsidR="008C6E98">
        <w:rPr>
          <w:rFonts w:cstheme="minorHAnsi"/>
        </w:rPr>
        <w:t xml:space="preserve">also subject </w:t>
      </w:r>
      <w:r>
        <w:rPr>
          <w:rFonts w:cstheme="minorHAnsi"/>
        </w:rPr>
        <w:t>to</w:t>
      </w:r>
      <w:r w:rsidR="00AD44F7">
        <w:rPr>
          <w:rFonts w:cstheme="minorHAnsi"/>
        </w:rPr>
        <w:t xml:space="preserve"> intense</w:t>
      </w:r>
      <w:r w:rsidR="008C6E98">
        <w:rPr>
          <w:rFonts w:cstheme="minorHAnsi"/>
        </w:rPr>
        <w:t xml:space="preserve"> </w:t>
      </w:r>
      <w:r w:rsidR="009E0E37">
        <w:rPr>
          <w:rFonts w:cstheme="minorHAnsi"/>
        </w:rPr>
        <w:t>weed pressures</w:t>
      </w:r>
      <w:r>
        <w:rPr>
          <w:rFonts w:cstheme="minorHAnsi"/>
        </w:rPr>
        <w:t>.</w:t>
      </w:r>
      <w:r w:rsidR="00686039">
        <w:rPr>
          <w:rFonts w:cstheme="minorHAnsi"/>
        </w:rPr>
        <w:t xml:space="preserve"> </w:t>
      </w:r>
      <w:r w:rsidR="00092090">
        <w:rPr>
          <w:rFonts w:cstheme="minorHAnsi"/>
        </w:rPr>
        <w:t>One study</w:t>
      </w:r>
      <w:r w:rsidR="00674712">
        <w:rPr>
          <w:rFonts w:cstheme="minorHAnsi"/>
        </w:rPr>
        <w:t xml:space="preserve"> </w:t>
      </w:r>
      <w:r w:rsidR="00C75CBB">
        <w:rPr>
          <w:rFonts w:cstheme="minorHAnsi"/>
        </w:rPr>
        <w:t xml:space="preserve">found that weeds left unchecked in </w:t>
      </w:r>
      <w:r w:rsidR="00DE02F8">
        <w:rPr>
          <w:rFonts w:cstheme="minorHAnsi"/>
        </w:rPr>
        <w:t xml:space="preserve">cucumbers </w:t>
      </w:r>
      <w:r w:rsidR="0017144A">
        <w:rPr>
          <w:rFonts w:cstheme="minorHAnsi"/>
        </w:rPr>
        <w:t xml:space="preserve">could result in </w:t>
      </w:r>
      <w:r w:rsidR="00005509">
        <w:rPr>
          <w:rFonts w:cstheme="minorHAnsi"/>
        </w:rPr>
        <w:t>50 percent yield loss, wh</w:t>
      </w:r>
      <w:r w:rsidR="00644FFC">
        <w:rPr>
          <w:rFonts w:cstheme="minorHAnsi"/>
        </w:rPr>
        <w:t>ile</w:t>
      </w:r>
      <w:r w:rsidR="00005509">
        <w:rPr>
          <w:rFonts w:cstheme="minorHAnsi"/>
        </w:rPr>
        <w:t xml:space="preserve"> bell peppers and lettuce</w:t>
      </w:r>
      <w:r w:rsidR="00644FFC">
        <w:rPr>
          <w:rFonts w:cstheme="minorHAnsi"/>
        </w:rPr>
        <w:t xml:space="preserve"> could</w:t>
      </w:r>
      <w:r w:rsidR="001E6906">
        <w:rPr>
          <w:rFonts w:cstheme="minorHAnsi"/>
        </w:rPr>
        <w:t xml:space="preserve"> </w:t>
      </w:r>
      <w:r w:rsidR="00005509">
        <w:rPr>
          <w:rFonts w:cstheme="minorHAnsi"/>
        </w:rPr>
        <w:t>resul</w:t>
      </w:r>
      <w:r w:rsidR="00644FFC">
        <w:rPr>
          <w:rFonts w:cstheme="minorHAnsi"/>
        </w:rPr>
        <w:t>t</w:t>
      </w:r>
      <w:r w:rsidR="00005509">
        <w:rPr>
          <w:rFonts w:cstheme="minorHAnsi"/>
        </w:rPr>
        <w:t xml:space="preserve"> in complete crop failure</w:t>
      </w:r>
      <w:r w:rsidR="00E14B6A">
        <w:rPr>
          <w:rFonts w:cstheme="minorHAnsi"/>
        </w:rPr>
        <w:t xml:space="preserve"> at or near 100 percent yield loss</w:t>
      </w:r>
      <w:r w:rsidR="0015507F">
        <w:rPr>
          <w:rFonts w:cstheme="minorHAnsi"/>
        </w:rPr>
        <w:t>.</w:t>
      </w:r>
      <w:r w:rsidR="0015507F">
        <w:rPr>
          <w:rStyle w:val="FootnoteReference"/>
          <w:rFonts w:cstheme="minorHAnsi"/>
        </w:rPr>
        <w:footnoteReference w:id="5"/>
      </w:r>
      <w:r w:rsidR="00644FFC">
        <w:rPr>
          <w:rFonts w:cstheme="minorHAnsi"/>
        </w:rPr>
        <w:t xml:space="preserve"> Orchard crops</w:t>
      </w:r>
      <w:r>
        <w:rPr>
          <w:rFonts w:cstheme="minorHAnsi"/>
        </w:rPr>
        <w:t xml:space="preserve"> </w:t>
      </w:r>
      <w:r w:rsidR="00194D84">
        <w:rPr>
          <w:rFonts w:cstheme="minorHAnsi"/>
        </w:rPr>
        <w:t xml:space="preserve">can also be </w:t>
      </w:r>
      <w:r w:rsidR="00BD0C1F">
        <w:rPr>
          <w:rFonts w:cstheme="minorHAnsi"/>
        </w:rPr>
        <w:t xml:space="preserve">negatively </w:t>
      </w:r>
      <w:r w:rsidR="00194D84">
        <w:rPr>
          <w:rFonts w:cstheme="minorHAnsi"/>
        </w:rPr>
        <w:t xml:space="preserve">affected. </w:t>
      </w:r>
      <w:r w:rsidR="004715A8">
        <w:rPr>
          <w:rFonts w:cstheme="minorHAnsi"/>
        </w:rPr>
        <w:t>An international study found that w</w:t>
      </w:r>
      <w:r w:rsidR="00194D84">
        <w:rPr>
          <w:rFonts w:cstheme="minorHAnsi"/>
        </w:rPr>
        <w:t xml:space="preserve">eeds can result in </w:t>
      </w:r>
      <w:r w:rsidR="001D25A9">
        <w:rPr>
          <w:rFonts w:cstheme="minorHAnsi"/>
        </w:rPr>
        <w:t xml:space="preserve">reduced tree growth from 15 to 96 percent, </w:t>
      </w:r>
      <w:r w:rsidR="000B4049">
        <w:rPr>
          <w:rFonts w:cstheme="minorHAnsi"/>
        </w:rPr>
        <w:t>cut</w:t>
      </w:r>
      <w:r w:rsidR="001D25A9">
        <w:rPr>
          <w:rFonts w:cstheme="minorHAnsi"/>
        </w:rPr>
        <w:t xml:space="preserve"> yields by </w:t>
      </w:r>
      <w:r w:rsidR="00561361">
        <w:rPr>
          <w:rFonts w:cstheme="minorHAnsi"/>
        </w:rPr>
        <w:t>up to 35 percent, and serve as a refuge for other pests</w:t>
      </w:r>
      <w:r w:rsidR="009E0E37">
        <w:rPr>
          <w:rFonts w:cstheme="minorHAnsi"/>
        </w:rPr>
        <w:t>, such as rodents and insect</w:t>
      </w:r>
      <w:r w:rsidR="004326E8">
        <w:rPr>
          <w:rFonts w:cstheme="minorHAnsi"/>
        </w:rPr>
        <w:t>s</w:t>
      </w:r>
      <w:r w:rsidR="00561361">
        <w:rPr>
          <w:rFonts w:cstheme="minorHAnsi"/>
        </w:rPr>
        <w:t>.</w:t>
      </w:r>
      <w:r w:rsidR="00BD0C1F">
        <w:rPr>
          <w:rStyle w:val="FootnoteReference"/>
          <w:rFonts w:cstheme="minorHAnsi"/>
        </w:rPr>
        <w:footnoteReference w:id="6"/>
      </w:r>
      <w:r w:rsidR="00BD0C1F">
        <w:rPr>
          <w:rFonts w:cstheme="minorHAnsi"/>
        </w:rPr>
        <w:t xml:space="preserve"> </w:t>
      </w:r>
      <w:r w:rsidR="000E7842">
        <w:rPr>
          <w:rFonts w:cstheme="minorHAnsi"/>
        </w:rPr>
        <w:t>If not</w:t>
      </w:r>
      <w:r w:rsidR="00B23A27">
        <w:rPr>
          <w:rFonts w:cstheme="minorHAnsi"/>
        </w:rPr>
        <w:t xml:space="preserve"> properly</w:t>
      </w:r>
      <w:r w:rsidR="000E7842">
        <w:rPr>
          <w:rFonts w:cstheme="minorHAnsi"/>
        </w:rPr>
        <w:t xml:space="preserve"> managed, w</w:t>
      </w:r>
      <w:r w:rsidR="00381D1B">
        <w:rPr>
          <w:rFonts w:cstheme="minorHAnsi"/>
        </w:rPr>
        <w:t xml:space="preserve">eeds can also </w:t>
      </w:r>
      <w:r w:rsidR="00EB73D5">
        <w:rPr>
          <w:rFonts w:cstheme="minorHAnsi"/>
        </w:rPr>
        <w:t>increase water usage</w:t>
      </w:r>
      <w:r w:rsidR="00B23A27">
        <w:rPr>
          <w:rFonts w:cstheme="minorHAnsi"/>
        </w:rPr>
        <w:t xml:space="preserve"> in orchards</w:t>
      </w:r>
      <w:r w:rsidR="00EB73D5">
        <w:rPr>
          <w:rFonts w:cstheme="minorHAnsi"/>
        </w:rPr>
        <w:t xml:space="preserve"> by up to 100,000 gallons per acre annually,</w:t>
      </w:r>
      <w:r w:rsidR="00B23A27">
        <w:rPr>
          <w:rFonts w:cstheme="minorHAnsi"/>
        </w:rPr>
        <w:t xml:space="preserve"> increasing production costs and placing </w:t>
      </w:r>
      <w:r w:rsidR="004326E8">
        <w:rPr>
          <w:rFonts w:cstheme="minorHAnsi"/>
        </w:rPr>
        <w:t>enormous</w:t>
      </w:r>
      <w:r w:rsidR="00B23A27">
        <w:rPr>
          <w:rFonts w:cstheme="minorHAnsi"/>
        </w:rPr>
        <w:t xml:space="preserve"> pressures on </w:t>
      </w:r>
      <w:r w:rsidR="00A87F00">
        <w:rPr>
          <w:rFonts w:cstheme="minorHAnsi"/>
        </w:rPr>
        <w:t>growers</w:t>
      </w:r>
      <w:r w:rsidR="005D5610">
        <w:rPr>
          <w:rFonts w:cstheme="minorHAnsi"/>
        </w:rPr>
        <w:t xml:space="preserve"> and the environment</w:t>
      </w:r>
      <w:r w:rsidR="00B02432">
        <w:rPr>
          <w:rFonts w:cstheme="minorHAnsi"/>
        </w:rPr>
        <w:t xml:space="preserve"> in drier climates.</w:t>
      </w:r>
      <w:r w:rsidR="00B02432">
        <w:rPr>
          <w:rStyle w:val="FootnoteReference"/>
          <w:rFonts w:cstheme="minorHAnsi"/>
        </w:rPr>
        <w:footnoteReference w:id="7"/>
      </w:r>
    </w:p>
    <w:p w14:paraId="68F7A39A" w14:textId="77777777" w:rsidR="00505907" w:rsidRDefault="00505907" w:rsidP="00787854">
      <w:pPr>
        <w:spacing w:after="0" w:line="240" w:lineRule="auto"/>
      </w:pPr>
    </w:p>
    <w:p w14:paraId="32F2DF25" w14:textId="6EB25F0D" w:rsidR="0042742D" w:rsidRDefault="0064309A" w:rsidP="00787854">
      <w:pPr>
        <w:spacing w:after="0" w:line="240" w:lineRule="auto"/>
      </w:pPr>
      <w:r>
        <w:t xml:space="preserve">Herbicides can also be </w:t>
      </w:r>
      <w:r w:rsidR="00AE50A3">
        <w:t xml:space="preserve">vital tools for </w:t>
      </w:r>
      <w:r w:rsidR="00C82174">
        <w:t xml:space="preserve">managing </w:t>
      </w:r>
      <w:r w:rsidR="009F1191">
        <w:t xml:space="preserve">the health of </w:t>
      </w:r>
      <w:r w:rsidR="00C82174">
        <w:t>grazing pasture</w:t>
      </w:r>
      <w:r w:rsidR="009F1191">
        <w:t>s for livestock.</w:t>
      </w:r>
      <w:r w:rsidR="00231721">
        <w:t xml:space="preserve"> Weeds can</w:t>
      </w:r>
      <w:r w:rsidR="005C311F">
        <w:t xml:space="preserve"> significantly</w:t>
      </w:r>
      <w:r w:rsidR="00231721">
        <w:t xml:space="preserve"> reduce the nutritional value in pastures for</w:t>
      </w:r>
      <w:r w:rsidR="005C311F">
        <w:t xml:space="preserve"> livestock, and</w:t>
      </w:r>
      <w:r w:rsidR="0095641F">
        <w:t xml:space="preserve"> some varieties</w:t>
      </w:r>
      <w:r w:rsidR="005C311F">
        <w:t xml:space="preserve"> can even be </w:t>
      </w:r>
      <w:r w:rsidR="0095641F">
        <w:t>toxic to animals</w:t>
      </w:r>
      <w:r w:rsidR="00A352DA">
        <w:t>.</w:t>
      </w:r>
      <w:r w:rsidR="00A352DA">
        <w:rPr>
          <w:rStyle w:val="FootnoteReference"/>
        </w:rPr>
        <w:footnoteReference w:id="8"/>
      </w:r>
      <w:r w:rsidR="0095641F">
        <w:t xml:space="preserve"> </w:t>
      </w:r>
      <w:r w:rsidR="008C60CB">
        <w:t xml:space="preserve">Herbicides are one tool available to livestock producers to </w:t>
      </w:r>
      <w:r w:rsidR="00AE1D27">
        <w:t>manage weeds in pastures and keep them productive for grazing purposes.</w:t>
      </w:r>
    </w:p>
    <w:p w14:paraId="58F0A82B" w14:textId="77777777" w:rsidR="0042742D" w:rsidRDefault="0042742D" w:rsidP="00787854">
      <w:pPr>
        <w:spacing w:after="0" w:line="240" w:lineRule="auto"/>
      </w:pPr>
    </w:p>
    <w:p w14:paraId="38D76526" w14:textId="58E47A50" w:rsidR="00D233AC" w:rsidRDefault="00D233AC" w:rsidP="00787854">
      <w:pPr>
        <w:spacing w:after="0" w:line="240" w:lineRule="auto"/>
      </w:pPr>
      <w:r>
        <w:t xml:space="preserve">It is important to note that </w:t>
      </w:r>
      <w:r w:rsidR="007D566D">
        <w:t xml:space="preserve">when uncontrollable pests </w:t>
      </w:r>
      <w:r w:rsidR="00D7054D">
        <w:t>are present</w:t>
      </w:r>
      <w:r w:rsidR="007D566D">
        <w:t xml:space="preserve"> </w:t>
      </w:r>
      <w:r w:rsidR="00D7054D">
        <w:t>in</w:t>
      </w:r>
      <w:r w:rsidR="007D566D">
        <w:t xml:space="preserve"> a region, it is not just agricultural producers who suffer, but the communities </w:t>
      </w:r>
      <w:r w:rsidR="00210CFA">
        <w:t xml:space="preserve">surrounding them. For </w:t>
      </w:r>
      <w:r w:rsidR="00D36F89">
        <w:t>example, citrus greening is an incurable</w:t>
      </w:r>
      <w:r w:rsidR="002C2CDA">
        <w:t xml:space="preserve"> bacterial</w:t>
      </w:r>
      <w:r w:rsidR="00D36F89">
        <w:t xml:space="preserve"> disease that kills citrus trees and is transmitted by </w:t>
      </w:r>
      <w:r w:rsidR="008C5D5B" w:rsidRPr="008C5D5B">
        <w:t>Asian citrus psyllid</w:t>
      </w:r>
      <w:r w:rsidR="008C5D5B">
        <w:t xml:space="preserve"> insects.</w:t>
      </w:r>
      <w:r w:rsidR="003E34DD">
        <w:t xml:space="preserve"> Since its discovery in Florida in 2005, citrus growers in </w:t>
      </w:r>
      <w:r w:rsidR="009D6931">
        <w:t>the region</w:t>
      </w:r>
      <w:r w:rsidR="003E34DD">
        <w:t xml:space="preserve"> have declined from 7,389 in 2002 to 2,775 in 2017, the number of juice processing facilities decreased from 41 in 2003/2004 to 14 in 2016/2017, and</w:t>
      </w:r>
      <w:r w:rsidR="00143DA1">
        <w:t xml:space="preserve"> </w:t>
      </w:r>
      <w:r w:rsidR="003E34DD">
        <w:t>the number of packinghouses decreased from 79 to 26 during the same period.</w:t>
      </w:r>
      <w:r w:rsidR="003E34DD">
        <w:rPr>
          <w:rStyle w:val="FootnoteReference"/>
        </w:rPr>
        <w:footnoteReference w:id="9"/>
      </w:r>
      <w:r w:rsidR="001626F3">
        <w:t xml:space="preserve"> </w:t>
      </w:r>
      <w:r w:rsidR="002E4C40">
        <w:t>Similar</w:t>
      </w:r>
      <w:r w:rsidR="00702FA5">
        <w:t xml:space="preserve"> to insect pest impacts</w:t>
      </w:r>
      <w:r w:rsidR="002E4C40">
        <w:t xml:space="preserve">, </w:t>
      </w:r>
      <w:r w:rsidR="009813D7">
        <w:t>significant</w:t>
      </w:r>
      <w:r w:rsidR="001626F3">
        <w:t xml:space="preserve"> weed</w:t>
      </w:r>
      <w:r w:rsidR="009813D7">
        <w:t xml:space="preserve"> </w:t>
      </w:r>
      <w:r w:rsidR="001626F3">
        <w:t xml:space="preserve">damage in </w:t>
      </w:r>
      <w:r w:rsidR="009E48FB">
        <w:t>farming</w:t>
      </w:r>
      <w:r w:rsidR="002E3948">
        <w:t xml:space="preserve"> </w:t>
      </w:r>
      <w:r w:rsidR="001626F3">
        <w:t>area</w:t>
      </w:r>
      <w:r w:rsidR="002E3948">
        <w:t>s</w:t>
      </w:r>
      <w:r w:rsidR="002E4C40">
        <w:t xml:space="preserve"> could result</w:t>
      </w:r>
      <w:r w:rsidR="00521ABB">
        <w:t xml:space="preserve"> in</w:t>
      </w:r>
      <w:r w:rsidR="002E4C40">
        <w:t xml:space="preserve"> </w:t>
      </w:r>
      <w:r w:rsidR="002E3948">
        <w:t>major</w:t>
      </w:r>
      <w:r w:rsidR="009E48FB">
        <w:t xml:space="preserve"> impacts</w:t>
      </w:r>
      <w:r w:rsidR="002E4C40">
        <w:t xml:space="preserve"> on</w:t>
      </w:r>
      <w:r w:rsidR="00A64E7D">
        <w:t xml:space="preserve"> business</w:t>
      </w:r>
      <w:r w:rsidR="003E4ABD">
        <w:t>es</w:t>
      </w:r>
      <w:r w:rsidR="002E4C40">
        <w:t xml:space="preserve"> </w:t>
      </w:r>
      <w:r w:rsidR="004F246D">
        <w:t>suppor</w:t>
      </w:r>
      <w:r w:rsidR="004F5342">
        <w:t>t</w:t>
      </w:r>
      <w:r w:rsidR="009E48FB">
        <w:t xml:space="preserve">ing </w:t>
      </w:r>
      <w:r w:rsidR="00A64E7D">
        <w:t>agriculture</w:t>
      </w:r>
      <w:r w:rsidR="009E48FB">
        <w:t xml:space="preserve">, such as </w:t>
      </w:r>
      <w:r w:rsidR="00CA1649">
        <w:t>agricultural retailers, grain elevators, packinghouses, among others.</w:t>
      </w:r>
    </w:p>
    <w:p w14:paraId="4E03BA03" w14:textId="77777777" w:rsidR="00303ACE" w:rsidRDefault="00303ACE" w:rsidP="00787854">
      <w:pPr>
        <w:spacing w:after="0" w:line="240" w:lineRule="auto"/>
      </w:pPr>
    </w:p>
    <w:p w14:paraId="1234253D" w14:textId="4A6539FA" w:rsidR="00185318" w:rsidRDefault="002B103A" w:rsidP="00787854">
      <w:pPr>
        <w:spacing w:after="0" w:line="240" w:lineRule="auto"/>
      </w:pPr>
      <w:r>
        <w:t>Herbicides</w:t>
      </w:r>
      <w:r w:rsidR="00185318">
        <w:t xml:space="preserve"> also help to maintain important conservation practices, which would be difficult, if not impossible, to establish at scale without access to these essential tools.</w:t>
      </w:r>
      <w:r w:rsidR="00065B9D">
        <w:t xml:space="preserve"> </w:t>
      </w:r>
      <w:r w:rsidR="005C7B6A">
        <w:t>A</w:t>
      </w:r>
      <w:r w:rsidR="00065B9D">
        <w:t xml:space="preserve"> 2020 study found that just two </w:t>
      </w:r>
      <w:r w:rsidR="00120065">
        <w:t>herbicide-tolerant</w:t>
      </w:r>
      <w:r w:rsidR="00065B9D">
        <w:t xml:space="preserve"> crops in the </w:t>
      </w:r>
      <w:r w:rsidR="007273C3">
        <w:t xml:space="preserve">U.S., </w:t>
      </w:r>
      <w:r w:rsidR="00065B9D">
        <w:t>corn and soybeans</w:t>
      </w:r>
      <w:r w:rsidR="007273C3">
        <w:t>,</w:t>
      </w:r>
      <w:r w:rsidR="00065B9D">
        <w:t xml:space="preserve"> and their companion herbicides enabled reductions in</w:t>
      </w:r>
      <w:r w:rsidR="00120065">
        <w:t xml:space="preserve"> soil</w:t>
      </w:r>
      <w:r w:rsidR="00065B9D">
        <w:t xml:space="preserve"> tillage </w:t>
      </w:r>
      <w:r w:rsidR="00ED7572">
        <w:t xml:space="preserve">and </w:t>
      </w:r>
      <w:r w:rsidR="00065B9D">
        <w:t>tractor fuel use</w:t>
      </w:r>
      <w:r w:rsidR="00DA1B8E">
        <w:t>. The effect was</w:t>
      </w:r>
      <w:r w:rsidR="00065B9D">
        <w:t xml:space="preserve"> sequester</w:t>
      </w:r>
      <w:r w:rsidR="00192034">
        <w:t>ing enough</w:t>
      </w:r>
      <w:r w:rsidR="009C15BF">
        <w:t xml:space="preserve"> soil</w:t>
      </w:r>
      <w:r w:rsidR="00065B9D">
        <w:t xml:space="preserve"> carbon and reduc</w:t>
      </w:r>
      <w:r w:rsidR="00192034">
        <w:t>ing</w:t>
      </w:r>
      <w:r w:rsidR="00065B9D">
        <w:t xml:space="preserve"> </w:t>
      </w:r>
      <w:r w:rsidR="00AB4F0E">
        <w:t>fuel</w:t>
      </w:r>
      <w:r w:rsidR="009C15BF">
        <w:t xml:space="preserve"> </w:t>
      </w:r>
      <w:r w:rsidR="00065B9D">
        <w:t xml:space="preserve">emissions by </w:t>
      </w:r>
      <w:r w:rsidR="00192034">
        <w:t>an</w:t>
      </w:r>
      <w:r w:rsidR="00065B9D">
        <w:t xml:space="preserve"> equivalent of 4.2 million cars </w:t>
      </w:r>
      <w:r w:rsidR="00192034">
        <w:t xml:space="preserve">in </w:t>
      </w:r>
      <w:r w:rsidR="00065B9D">
        <w:t>one year</w:t>
      </w:r>
      <w:r w:rsidR="00192034">
        <w:t>.</w:t>
      </w:r>
      <w:r w:rsidR="00192034">
        <w:rPr>
          <w:rStyle w:val="FootnoteReference"/>
        </w:rPr>
        <w:footnoteReference w:id="10"/>
      </w:r>
      <w:r w:rsidR="0096285A">
        <w:t xml:space="preserve"> </w:t>
      </w:r>
      <w:r w:rsidR="00813006">
        <w:t xml:space="preserve">A recent survey also found that nearly 80 percent of U.S. growers who use cover crops in their operations use herbicides to terminate the cover crop ahead of planting </w:t>
      </w:r>
      <w:r w:rsidR="00E84594">
        <w:t>their primary crop</w:t>
      </w:r>
      <w:r w:rsidR="00F00316">
        <w:t xml:space="preserve"> given how effective and less timing dependent herbicides are compared to other termination methods</w:t>
      </w:r>
      <w:r w:rsidR="00E84594">
        <w:t>.</w:t>
      </w:r>
      <w:r w:rsidR="00E84594">
        <w:rPr>
          <w:rStyle w:val="FootnoteReference"/>
        </w:rPr>
        <w:footnoteReference w:id="11"/>
      </w:r>
      <w:r w:rsidR="00EB5DCF">
        <w:t xml:space="preserve"> Without access to pesticides, these conservation practices and the environmental benefits the</w:t>
      </w:r>
      <w:r w:rsidR="00F94CB7">
        <w:t>y</w:t>
      </w:r>
      <w:r w:rsidR="00EB5DCF">
        <w:t xml:space="preserve"> confer would be</w:t>
      </w:r>
      <w:r w:rsidR="00390A3A" w:rsidRPr="00390A3A">
        <w:t xml:space="preserve"> </w:t>
      </w:r>
      <w:r w:rsidR="00390A3A">
        <w:t>threatened.</w:t>
      </w:r>
    </w:p>
    <w:p w14:paraId="352B3227" w14:textId="77777777" w:rsidR="00390A3A" w:rsidRDefault="00390A3A" w:rsidP="00787854">
      <w:pPr>
        <w:spacing w:after="0" w:line="240" w:lineRule="auto"/>
      </w:pPr>
    </w:p>
    <w:p w14:paraId="65C4BA80" w14:textId="35E24BDC" w:rsidR="00557FB8" w:rsidRDefault="006F71D1" w:rsidP="00787854">
      <w:pPr>
        <w:spacing w:after="0" w:line="240" w:lineRule="auto"/>
      </w:pPr>
      <w:r>
        <w:lastRenderedPageBreak/>
        <w:t>Finally, herbicides are important for</w:t>
      </w:r>
      <w:r w:rsidR="002848F4">
        <w:t xml:space="preserve"> establishing</w:t>
      </w:r>
      <w:r w:rsidR="00A76006">
        <w:t xml:space="preserve"> and maintaining</w:t>
      </w:r>
      <w:r w:rsidR="002848F4">
        <w:t xml:space="preserve"> wildlife habitat, including for many of the </w:t>
      </w:r>
      <w:r w:rsidR="00A76006">
        <w:t>species</w:t>
      </w:r>
      <w:r w:rsidR="000C4DB1">
        <w:t xml:space="preserve"> that</w:t>
      </w:r>
      <w:r w:rsidR="00FD182D">
        <w:t xml:space="preserve"> EPA is aiming to protect via this proposal.</w:t>
      </w:r>
      <w:r w:rsidR="00606223">
        <w:t xml:space="preserve"> It is common for these</w:t>
      </w:r>
      <w:r w:rsidR="005816B4">
        <w:t xml:space="preserve"> habitat</w:t>
      </w:r>
      <w:r w:rsidR="007B589E">
        <w:t>s</w:t>
      </w:r>
      <w:r w:rsidR="00606223">
        <w:t xml:space="preserve"> to be established on unproductive agricultural lands or</w:t>
      </w:r>
      <w:r w:rsidR="007B589E">
        <w:t xml:space="preserve"> areas</w:t>
      </w:r>
      <w:r w:rsidR="005816B4">
        <w:t xml:space="preserve"> enrolled in </w:t>
      </w:r>
      <w:r w:rsidR="00B11E28">
        <w:t>USDA’s</w:t>
      </w:r>
      <w:r w:rsidR="005816B4">
        <w:t xml:space="preserve"> Conservation Reserve Program (CRP).</w:t>
      </w:r>
      <w:r w:rsidR="005B566C">
        <w:t xml:space="preserve"> Weeds are just as </w:t>
      </w:r>
      <w:r w:rsidR="009234BA">
        <w:t xml:space="preserve">capable </w:t>
      </w:r>
      <w:r w:rsidR="00E81A13">
        <w:t>of</w:t>
      </w:r>
      <w:r w:rsidR="009234BA">
        <w:t xml:space="preserve"> choking out wildlife habitat</w:t>
      </w:r>
      <w:r w:rsidR="005816B4">
        <w:t xml:space="preserve"> in these areas</w:t>
      </w:r>
      <w:r w:rsidR="009234BA">
        <w:t xml:space="preserve"> as they are </w:t>
      </w:r>
      <w:r w:rsidR="00E81A13">
        <w:t>crops. A</w:t>
      </w:r>
      <w:r w:rsidR="00330ADB">
        <w:t xml:space="preserve"> 2016</w:t>
      </w:r>
      <w:r w:rsidR="00E81A13">
        <w:t xml:space="preserve"> study </w:t>
      </w:r>
      <w:r w:rsidR="00330ADB">
        <w:t xml:space="preserve">found </w:t>
      </w:r>
      <w:r w:rsidR="003C09E6">
        <w:t>that</w:t>
      </w:r>
      <w:r w:rsidR="004212EC">
        <w:t xml:space="preserve"> </w:t>
      </w:r>
      <w:r w:rsidR="009C648F">
        <w:t>wildflower seedbeds for</w:t>
      </w:r>
      <w:r w:rsidR="003C09E6">
        <w:t xml:space="preserve"> pollinator habitat</w:t>
      </w:r>
      <w:r w:rsidR="00B52F92">
        <w:t xml:space="preserve"> prepared with herbicides and no-till resulted in a</w:t>
      </w:r>
      <w:r w:rsidR="003C09E6">
        <w:t xml:space="preserve"> </w:t>
      </w:r>
      <w:r w:rsidR="009C648F">
        <w:t xml:space="preserve">greater </w:t>
      </w:r>
      <w:r w:rsidR="003868F9">
        <w:t>flower stem count</w:t>
      </w:r>
      <w:r w:rsidR="00B52F92">
        <w:t xml:space="preserve"> than those that </w:t>
      </w:r>
      <w:r w:rsidR="00053794">
        <w:t>were prepared</w:t>
      </w:r>
      <w:r w:rsidR="003868F9">
        <w:t xml:space="preserve"> via tillage.</w:t>
      </w:r>
      <w:r w:rsidR="00053794">
        <w:rPr>
          <w:rStyle w:val="FootnoteReference"/>
        </w:rPr>
        <w:footnoteReference w:id="12"/>
      </w:r>
      <w:r w:rsidR="00192C47">
        <w:t xml:space="preserve"> Efforts to </w:t>
      </w:r>
      <w:r w:rsidR="008B564B">
        <w:t>establish</w:t>
      </w:r>
      <w:r w:rsidR="00884601">
        <w:t xml:space="preserve"> species</w:t>
      </w:r>
      <w:r w:rsidR="008B564B">
        <w:t xml:space="preserve"> habitat could be hampered if</w:t>
      </w:r>
      <w:r w:rsidR="00884601">
        <w:t xml:space="preserve"> agricultural</w:t>
      </w:r>
      <w:r w:rsidR="008B564B">
        <w:t xml:space="preserve"> producers lose access to </w:t>
      </w:r>
      <w:r w:rsidR="00BA1683">
        <w:t xml:space="preserve">herbicides </w:t>
      </w:r>
      <w:r w:rsidR="00D85ABC">
        <w:t>needed to develop</w:t>
      </w:r>
      <w:r w:rsidR="00884601">
        <w:t xml:space="preserve"> and maintain</w:t>
      </w:r>
      <w:r w:rsidR="00D85ABC">
        <w:t xml:space="preserve"> those </w:t>
      </w:r>
      <w:r w:rsidR="00511B6D">
        <w:t>spaces</w:t>
      </w:r>
      <w:r w:rsidR="00884601">
        <w:t>.</w:t>
      </w:r>
    </w:p>
    <w:p w14:paraId="22C5E0FE" w14:textId="77777777" w:rsidR="00557FB8" w:rsidRDefault="00557FB8" w:rsidP="00787854">
      <w:pPr>
        <w:spacing w:after="0" w:line="240" w:lineRule="auto"/>
      </w:pPr>
    </w:p>
    <w:p w14:paraId="7E25C9D9" w14:textId="18C21151" w:rsidR="00F51759" w:rsidRDefault="0074503C" w:rsidP="00787854">
      <w:pPr>
        <w:spacing w:after="0" w:line="240" w:lineRule="auto"/>
      </w:pPr>
      <w:r>
        <w:t>Farmers and agricultural producers do not just need access to one or several herbicides</w:t>
      </w:r>
      <w:r w:rsidR="00276705">
        <w:t xml:space="preserve"> to maintain these important benefits</w:t>
      </w:r>
      <w:r>
        <w:t xml:space="preserve">, but need a broad array of </w:t>
      </w:r>
      <w:r w:rsidR="001B5FE6">
        <w:t>herbicides that operate by different biochemical modes of action (MOA). Many weed varieties</w:t>
      </w:r>
      <w:r w:rsidR="004327DD">
        <w:t xml:space="preserve"> –</w:t>
      </w:r>
      <w:r w:rsidR="00A54632">
        <w:t xml:space="preserve"> palmer amaranth, </w:t>
      </w:r>
      <w:r w:rsidR="00012B14">
        <w:t>waterhemp, marestail,</w:t>
      </w:r>
      <w:r w:rsidR="004327DD">
        <w:t xml:space="preserve"> Italian ryegrass,</w:t>
      </w:r>
      <w:r w:rsidR="00DE3F90">
        <w:t xml:space="preserve"> and</w:t>
      </w:r>
      <w:r w:rsidR="00012B14">
        <w:t xml:space="preserve"> kochia,</w:t>
      </w:r>
      <w:r w:rsidR="00DE3F90">
        <w:t xml:space="preserve"> to name a few –</w:t>
      </w:r>
      <w:r w:rsidR="001B5FE6">
        <w:t xml:space="preserve"> are notorious for developing resistance to certain herbicides or even entire </w:t>
      </w:r>
      <w:r w:rsidR="00B44966">
        <w:t xml:space="preserve">herbicidal MOAs. </w:t>
      </w:r>
      <w:r w:rsidR="00276705">
        <w:t>A</w:t>
      </w:r>
      <w:r w:rsidR="0014128C">
        <w:t xml:space="preserve"> 2014</w:t>
      </w:r>
      <w:r w:rsidR="00276705">
        <w:t xml:space="preserve"> estimate places the cost of controlling herbicide resistant (HR) weeds for U.S. producers at more than $2 billion annually</w:t>
      </w:r>
      <w:r w:rsidR="007B4482">
        <w:t>.</w:t>
      </w:r>
      <w:r w:rsidR="007B4482">
        <w:rPr>
          <w:rStyle w:val="FootnoteReference"/>
        </w:rPr>
        <w:footnoteReference w:id="13"/>
      </w:r>
    </w:p>
    <w:p w14:paraId="39EB9A91" w14:textId="77777777" w:rsidR="00C75E70" w:rsidRDefault="00C75E70" w:rsidP="00787854">
      <w:pPr>
        <w:spacing w:after="0" w:line="240" w:lineRule="auto"/>
      </w:pPr>
    </w:p>
    <w:p w14:paraId="6DE7B6BE" w14:textId="718FA4EE" w:rsidR="0031303C" w:rsidRDefault="00E510CC" w:rsidP="00787854">
      <w:pPr>
        <w:spacing w:after="0" w:line="240" w:lineRule="auto"/>
      </w:pPr>
      <w:r>
        <w:t>In some cases, a</w:t>
      </w:r>
      <w:r w:rsidR="003F29D0">
        <w:t xml:space="preserve"> producer may have weeds in their operation resistant to all but one or two herbicides.</w:t>
      </w:r>
      <w:r w:rsidR="002B5E2D">
        <w:t xml:space="preserve"> To prolong the efficacy of herbicides</w:t>
      </w:r>
      <w:r w:rsidR="00AF16E4">
        <w:t>, growers and applicators will mix or rotate herbicides with varying MOAs to terminate and prevent the spread of</w:t>
      </w:r>
      <w:r w:rsidR="004A7378">
        <w:t xml:space="preserve"> HR</w:t>
      </w:r>
      <w:r w:rsidR="00AF16E4">
        <w:t xml:space="preserve"> weeds that might have developed resistance to one chemistry but not others.</w:t>
      </w:r>
      <w:r w:rsidR="00F51759">
        <w:t xml:space="preserve"> Additionally, producers</w:t>
      </w:r>
      <w:r w:rsidR="00C75E70">
        <w:t xml:space="preserve"> and applicators</w:t>
      </w:r>
      <w:r w:rsidR="001D7069">
        <w:t xml:space="preserve"> are careful to</w:t>
      </w:r>
      <w:r w:rsidR="00F51759">
        <w:t xml:space="preserve"> apply the</w:t>
      </w:r>
      <w:r w:rsidR="001D7069">
        <w:t xml:space="preserve"> volumes of herbicide</w:t>
      </w:r>
      <w:r w:rsidR="00F51759">
        <w:t xml:space="preserve"> recommended </w:t>
      </w:r>
      <w:r w:rsidR="001D7069">
        <w:t xml:space="preserve">by </w:t>
      </w:r>
      <w:r w:rsidR="003A2233">
        <w:t xml:space="preserve">the label, </w:t>
      </w:r>
      <w:r w:rsidR="004A7378">
        <w:t>as</w:t>
      </w:r>
      <w:r w:rsidR="003A2233">
        <w:t xml:space="preserve"> failing to do so could allow weeds to survive treatment</w:t>
      </w:r>
      <w:r w:rsidR="004A7378">
        <w:t xml:space="preserve"> and develop meta</w:t>
      </w:r>
      <w:r w:rsidR="002B236D">
        <w:t>bolic</w:t>
      </w:r>
      <w:r w:rsidR="003A2233">
        <w:t xml:space="preserve"> resistance</w:t>
      </w:r>
      <w:r w:rsidR="002B236D">
        <w:t xml:space="preserve"> to entire classes of herbicides.</w:t>
      </w:r>
      <w:r w:rsidR="003C2691">
        <w:rPr>
          <w:rStyle w:val="FootnoteReference"/>
        </w:rPr>
        <w:footnoteReference w:id="14"/>
      </w:r>
      <w:r w:rsidR="003F29D0">
        <w:t xml:space="preserve"> </w:t>
      </w:r>
      <w:r w:rsidR="0079293B">
        <w:t>If regulatory proposals</w:t>
      </w:r>
      <w:r w:rsidR="00AF16E4">
        <w:t>, such as the herbicide strategy,</w:t>
      </w:r>
      <w:r w:rsidR="0079293B">
        <w:t xml:space="preserve"> jeopardize access to th</w:t>
      </w:r>
      <w:r w:rsidR="00AF16E4">
        <w:t>ose</w:t>
      </w:r>
      <w:r w:rsidR="00C465B1">
        <w:t xml:space="preserve"> herbicides</w:t>
      </w:r>
      <w:r w:rsidR="00C91E98">
        <w:t xml:space="preserve"> essential for controlling HR</w:t>
      </w:r>
      <w:r w:rsidR="00C465B1">
        <w:t xml:space="preserve">, </w:t>
      </w:r>
      <w:r w:rsidR="00C91E98">
        <w:t xml:space="preserve">we risk seeing the proliferation of HR weed varieties which </w:t>
      </w:r>
      <w:r w:rsidR="00F40E84">
        <w:t>would</w:t>
      </w:r>
      <w:r w:rsidR="00C74389">
        <w:t xml:space="preserve"> greatly</w:t>
      </w:r>
      <w:r w:rsidR="00C91E98">
        <w:t xml:space="preserve"> </w:t>
      </w:r>
      <w:r w:rsidR="00C74389">
        <w:t>undermine</w:t>
      </w:r>
      <w:r w:rsidR="00C91E98">
        <w:t xml:space="preserve"> the production and conservation benefits described above.</w:t>
      </w:r>
    </w:p>
    <w:p w14:paraId="46124D22" w14:textId="77777777" w:rsidR="0031303C" w:rsidRDefault="0031303C" w:rsidP="00787854">
      <w:pPr>
        <w:spacing w:after="0" w:line="240" w:lineRule="auto"/>
      </w:pPr>
    </w:p>
    <w:p w14:paraId="142F3B36" w14:textId="1388D091" w:rsidR="00922FA5" w:rsidRDefault="002A3F9D" w:rsidP="00787854">
      <w:pPr>
        <w:spacing w:after="0" w:line="240" w:lineRule="auto"/>
      </w:pPr>
      <w:r>
        <w:t>A</w:t>
      </w:r>
      <w:r w:rsidR="0076647B">
        <w:t>gricultural uses of</w:t>
      </w:r>
      <w:r w:rsidR="00390A3A">
        <w:t xml:space="preserve"> </w:t>
      </w:r>
      <w:r w:rsidR="0076647B">
        <w:t>herbicides</w:t>
      </w:r>
      <w:r w:rsidR="00390A3A">
        <w:t xml:space="preserve"> have many important roles </w:t>
      </w:r>
      <w:r w:rsidR="0076647B">
        <w:t>in our rural communities and impact society broadly</w:t>
      </w:r>
      <w:r w:rsidR="00E24E65">
        <w:t>. From protecting crops</w:t>
      </w:r>
      <w:r w:rsidR="00C30DC0">
        <w:t xml:space="preserve"> and grazing pastures</w:t>
      </w:r>
      <w:r w:rsidR="00E24E65">
        <w:t xml:space="preserve">, maintaining </w:t>
      </w:r>
      <w:r w:rsidR="00E73364">
        <w:t xml:space="preserve">important conservation efforts, </w:t>
      </w:r>
      <w:r w:rsidR="00A47535">
        <w:t>to conserving resources and protecting wildlife</w:t>
      </w:r>
      <w:r w:rsidR="00862D2F">
        <w:t>, the benefits they offer are immense</w:t>
      </w:r>
      <w:r w:rsidR="007F7264">
        <w:t xml:space="preserve"> and total in the billions of dollars annually</w:t>
      </w:r>
      <w:r w:rsidR="00862D2F">
        <w:t>.</w:t>
      </w:r>
      <w:r w:rsidR="001B23A0">
        <w:t xml:space="preserve"> As we discuss below, we are greatly concerned</w:t>
      </w:r>
      <w:r w:rsidR="00D92A18">
        <w:t xml:space="preserve"> that the herbicide strategy</w:t>
      </w:r>
      <w:r w:rsidR="00CA3EF0">
        <w:t>,</w:t>
      </w:r>
      <w:r w:rsidR="001B23A0">
        <w:t xml:space="preserve"> </w:t>
      </w:r>
      <w:r w:rsidR="00CA3EF0">
        <w:t xml:space="preserve">if implemented as proposed, </w:t>
      </w:r>
      <w:r w:rsidR="00D92A18">
        <w:t>woul</w:t>
      </w:r>
      <w:r w:rsidR="00A71C6B">
        <w:t xml:space="preserve">d undercut farmer and producer access to these important tools, and </w:t>
      </w:r>
      <w:r w:rsidR="00511E1C">
        <w:t xml:space="preserve">erode their efficacy </w:t>
      </w:r>
      <w:r w:rsidR="007302D6">
        <w:t>for</w:t>
      </w:r>
      <w:r w:rsidR="00511E1C">
        <w:t xml:space="preserve"> those who can continue to access them</w:t>
      </w:r>
      <w:r w:rsidR="0043375A">
        <w:t>.</w:t>
      </w:r>
      <w:r w:rsidR="006D1A83">
        <w:t xml:space="preserve"> </w:t>
      </w:r>
      <w:r w:rsidR="00740CC9">
        <w:t xml:space="preserve">We </w:t>
      </w:r>
      <w:r w:rsidR="004F6E0A">
        <w:t>implore</w:t>
      </w:r>
      <w:r w:rsidR="00C71DD3">
        <w:t xml:space="preserve"> EPA to consider our concerns</w:t>
      </w:r>
      <w:r w:rsidR="004F5F22">
        <w:t xml:space="preserve"> described below and weigh them against the uses and benefits established above.</w:t>
      </w:r>
    </w:p>
    <w:p w14:paraId="44395E55" w14:textId="77777777" w:rsidR="00922FA5" w:rsidRDefault="00922FA5" w:rsidP="00787854">
      <w:pPr>
        <w:spacing w:after="0" w:line="240" w:lineRule="auto"/>
      </w:pPr>
    </w:p>
    <w:p w14:paraId="0F2CEFC1" w14:textId="39CD50EF" w:rsidR="00E650B4" w:rsidRPr="00DD3965" w:rsidRDefault="00250B04" w:rsidP="00787854">
      <w:pPr>
        <w:spacing w:after="0" w:line="240" w:lineRule="auto"/>
        <w:rPr>
          <w:b/>
          <w:bCs/>
        </w:rPr>
      </w:pPr>
      <w:r>
        <w:rPr>
          <w:b/>
          <w:bCs/>
          <w:i/>
          <w:iCs/>
        </w:rPr>
        <w:t>Challenge</w:t>
      </w:r>
      <w:r w:rsidR="00A0303A">
        <w:rPr>
          <w:b/>
          <w:bCs/>
          <w:i/>
          <w:iCs/>
        </w:rPr>
        <w:t>s</w:t>
      </w:r>
      <w:r>
        <w:rPr>
          <w:b/>
          <w:bCs/>
          <w:i/>
          <w:iCs/>
        </w:rPr>
        <w:t xml:space="preserve"> Determining</w:t>
      </w:r>
      <w:r w:rsidR="00D40415">
        <w:rPr>
          <w:b/>
          <w:bCs/>
          <w:i/>
          <w:iCs/>
        </w:rPr>
        <w:t xml:space="preserve"> Herbicide Strategy</w:t>
      </w:r>
      <w:r>
        <w:rPr>
          <w:b/>
          <w:bCs/>
          <w:i/>
          <w:iCs/>
        </w:rPr>
        <w:t xml:space="preserve"> Compliance Obligations</w:t>
      </w:r>
    </w:p>
    <w:p w14:paraId="6E7B4673" w14:textId="77777777" w:rsidR="00D40415" w:rsidRDefault="00D40415" w:rsidP="00787854">
      <w:pPr>
        <w:tabs>
          <w:tab w:val="left" w:pos="7500"/>
        </w:tabs>
        <w:spacing w:after="0" w:line="240" w:lineRule="auto"/>
      </w:pPr>
    </w:p>
    <w:p w14:paraId="217ABDFE" w14:textId="1562E24D" w:rsidR="00352934" w:rsidRDefault="00352934" w:rsidP="00352934">
      <w:pPr>
        <w:spacing w:after="0" w:line="240" w:lineRule="auto"/>
      </w:pPr>
      <w:r>
        <w:t xml:space="preserve">Initially, it is important that EPA understands this is one of the most complicated regulatory proposals on which many of our organizations have commented. The agency should carefully consider whether producers, applicators, crop consultants, and others tasked with its implementation would even be able to understand their obligations under the proposal, </w:t>
      </w:r>
      <w:r w:rsidR="00A26C06">
        <w:t>never mind</w:t>
      </w:r>
      <w:r>
        <w:t xml:space="preserve"> their ability to practically implement it.</w:t>
      </w:r>
    </w:p>
    <w:p w14:paraId="75FE13BA" w14:textId="77777777" w:rsidR="00E567EC" w:rsidRDefault="00E567EC" w:rsidP="00787854">
      <w:pPr>
        <w:tabs>
          <w:tab w:val="left" w:pos="7500"/>
        </w:tabs>
        <w:spacing w:after="0" w:line="240" w:lineRule="auto"/>
      </w:pPr>
    </w:p>
    <w:p w14:paraId="6F878CEA" w14:textId="3867B2F6" w:rsidR="00E567EC" w:rsidRPr="00E567EC" w:rsidRDefault="00E567EC" w:rsidP="00AD379F">
      <w:pPr>
        <w:tabs>
          <w:tab w:val="left" w:pos="5220"/>
          <w:tab w:val="left" w:pos="7500"/>
        </w:tabs>
        <w:spacing w:after="0" w:line="240" w:lineRule="auto"/>
        <w:rPr>
          <w:i/>
          <w:iCs/>
        </w:rPr>
      </w:pPr>
      <w:r>
        <w:rPr>
          <w:i/>
          <w:iCs/>
        </w:rPr>
        <w:t>Complications Determining</w:t>
      </w:r>
      <w:r w:rsidR="00E4647C">
        <w:rPr>
          <w:i/>
          <w:iCs/>
        </w:rPr>
        <w:t xml:space="preserve"> </w:t>
      </w:r>
      <w:r w:rsidR="00E76CE1">
        <w:rPr>
          <w:i/>
          <w:iCs/>
        </w:rPr>
        <w:t>Erosion</w:t>
      </w:r>
      <w:r w:rsidR="00E4647C">
        <w:rPr>
          <w:i/>
          <w:iCs/>
        </w:rPr>
        <w:t>/</w:t>
      </w:r>
      <w:r w:rsidR="00E76CE1">
        <w:rPr>
          <w:i/>
          <w:iCs/>
        </w:rPr>
        <w:t>Runoff</w:t>
      </w:r>
      <w:r>
        <w:rPr>
          <w:i/>
          <w:iCs/>
        </w:rPr>
        <w:t xml:space="preserve"> Compliance Obligations</w:t>
      </w:r>
    </w:p>
    <w:p w14:paraId="3D8BCB35" w14:textId="77777777" w:rsidR="007F5C32" w:rsidRDefault="007F5C32" w:rsidP="00787854">
      <w:pPr>
        <w:spacing w:after="0" w:line="240" w:lineRule="auto"/>
      </w:pPr>
    </w:p>
    <w:p w14:paraId="05DA1B74" w14:textId="5F61814A" w:rsidR="007F5C32" w:rsidRDefault="007F5C32" w:rsidP="00787854">
      <w:pPr>
        <w:spacing w:after="0" w:line="240" w:lineRule="auto"/>
      </w:pPr>
      <w:r>
        <w:t>To begin, we have significant concerns with the erosion/runoff mitigation “efficacy points”</w:t>
      </w:r>
      <w:r w:rsidR="00801772">
        <w:t xml:space="preserve"> (hereafter, “points”)</w:t>
      </w:r>
      <w:r>
        <w:t xml:space="preserve"> structure as proposed.</w:t>
      </w:r>
      <w:r w:rsidR="0081376B">
        <w:t xml:space="preserve"> </w:t>
      </w:r>
      <w:r w:rsidR="0091356D">
        <w:t xml:space="preserve">A producer operating on hundreds or thousands of acres could have </w:t>
      </w:r>
      <w:r w:rsidR="0091356D">
        <w:lastRenderedPageBreak/>
        <w:t xml:space="preserve">significantly different point needs and </w:t>
      </w:r>
      <w:r w:rsidR="00A82FBD">
        <w:t>erosion</w:t>
      </w:r>
      <w:r w:rsidR="0091356D">
        <w:t>/</w:t>
      </w:r>
      <w:r w:rsidR="00A82FBD">
        <w:t>runoff</w:t>
      </w:r>
      <w:r w:rsidR="0091356D">
        <w:t xml:space="preserve"> mitigation obligations across their operation.</w:t>
      </w:r>
      <w:r w:rsidR="004759A4">
        <w:t xml:space="preserve"> </w:t>
      </w:r>
      <w:r w:rsidR="00AE7E1C">
        <w:t>For example, a farmer</w:t>
      </w:r>
      <w:r w:rsidR="004147DA">
        <w:t xml:space="preserve"> not located in a pesticide use limitation area (PULA)</w:t>
      </w:r>
      <w:r w:rsidR="00AE7E1C">
        <w:t xml:space="preserve"> with larger</w:t>
      </w:r>
      <w:r w:rsidR="001E4C74">
        <w:t>,</w:t>
      </w:r>
      <w:r w:rsidR="00733DF2">
        <w:t xml:space="preserve"> loamy sand,</w:t>
      </w:r>
      <w:r w:rsidR="001E4C74">
        <w:t xml:space="preserve"> topographically flat</w:t>
      </w:r>
      <w:r w:rsidR="00AE7E1C">
        <w:t xml:space="preserve"> fields in one part of their operation</w:t>
      </w:r>
      <w:r w:rsidR="003772BC">
        <w:t xml:space="preserve"> is</w:t>
      </w:r>
      <w:r w:rsidR="0084153E">
        <w:t xml:space="preserve"> more</w:t>
      </w:r>
      <w:r w:rsidR="003772BC">
        <w:t xml:space="preserve"> likely to be further removed from “habitat” </w:t>
      </w:r>
      <w:r w:rsidR="009B31D3">
        <w:t>(</w:t>
      </w:r>
      <w:r w:rsidR="003772BC">
        <w:t xml:space="preserve">as </w:t>
      </w:r>
      <w:r w:rsidR="00733DF2">
        <w:t>defined</w:t>
      </w:r>
      <w:r w:rsidR="003772BC">
        <w:t xml:space="preserve"> in the proposal</w:t>
      </w:r>
      <w:r w:rsidR="009B31D3">
        <w:t>)</w:t>
      </w:r>
      <w:r w:rsidR="003772BC">
        <w:t>, allowing them to</w:t>
      </w:r>
      <w:r w:rsidR="00107309">
        <w:t xml:space="preserve"> some degree</w:t>
      </w:r>
      <w:r w:rsidR="003772BC">
        <w:t xml:space="preserve"> take advantage of 1,000-foot exemptions</w:t>
      </w:r>
      <w:r w:rsidR="00107309">
        <w:t>,</w:t>
      </w:r>
      <w:r w:rsidR="004147DA">
        <w:t xml:space="preserve"> and</w:t>
      </w:r>
      <w:r w:rsidR="00812E25">
        <w:t xml:space="preserve"> may be</w:t>
      </w:r>
      <w:r w:rsidR="004147DA">
        <w:t xml:space="preserve"> otherwise somewhat</w:t>
      </w:r>
      <w:r w:rsidR="0084153E">
        <w:t xml:space="preserve"> be</w:t>
      </w:r>
      <w:r w:rsidR="004147DA">
        <w:t xml:space="preserve"> </w:t>
      </w:r>
      <w:r w:rsidR="00812E25">
        <w:t xml:space="preserve">easily able to comply with their </w:t>
      </w:r>
      <w:r w:rsidR="00E76CE1">
        <w:t>erosion/</w:t>
      </w:r>
      <w:r w:rsidR="00812E25">
        <w:t xml:space="preserve">runoff obligations. However, </w:t>
      </w:r>
      <w:r w:rsidR="009B31D3">
        <w:t xml:space="preserve">that same producer may have </w:t>
      </w:r>
      <w:r w:rsidR="00E64A04">
        <w:t>land</w:t>
      </w:r>
      <w:r w:rsidR="009B31D3">
        <w:t xml:space="preserve"> at </w:t>
      </w:r>
      <w:r w:rsidR="00926AC0">
        <w:t xml:space="preserve">the </w:t>
      </w:r>
      <w:r w:rsidR="009B31D3">
        <w:t xml:space="preserve">other end of their operation that are smaller and closer to </w:t>
      </w:r>
      <w:r w:rsidR="00926AC0">
        <w:t>“</w:t>
      </w:r>
      <w:r w:rsidR="009B31D3">
        <w:t>habitat</w:t>
      </w:r>
      <w:r w:rsidR="00926AC0">
        <w:t>,”</w:t>
      </w:r>
      <w:r w:rsidR="009B31D3">
        <w:t xml:space="preserve"> are more topographically</w:t>
      </w:r>
      <w:r w:rsidR="00492D3B">
        <w:t xml:space="preserve"> sloped, </w:t>
      </w:r>
      <w:r w:rsidR="000F538D">
        <w:t xml:space="preserve">and have more </w:t>
      </w:r>
      <w:r w:rsidR="004D409C">
        <w:t>clay-like soil</w:t>
      </w:r>
      <w:r w:rsidR="000F538D">
        <w:t xml:space="preserve">, </w:t>
      </w:r>
      <w:r w:rsidR="00926AC0">
        <w:t>and could have greater point needs and a more difficult time complying.</w:t>
      </w:r>
    </w:p>
    <w:p w14:paraId="2A0F8143" w14:textId="77777777" w:rsidR="006E0AF0" w:rsidRDefault="006E0AF0" w:rsidP="00787854">
      <w:pPr>
        <w:spacing w:after="0" w:line="240" w:lineRule="auto"/>
      </w:pPr>
    </w:p>
    <w:p w14:paraId="0F18F9B9" w14:textId="7F35F56C" w:rsidR="006E0AF0" w:rsidRDefault="006E0AF0" w:rsidP="00787854">
      <w:pPr>
        <w:spacing w:after="0" w:line="240" w:lineRule="auto"/>
      </w:pPr>
      <w:r>
        <w:t>Further complicating the matter, producers will need to determine what herbicides they need for the operations to manage weeds</w:t>
      </w:r>
      <w:r w:rsidR="00201DF2">
        <w:t xml:space="preserve"> for the crops they grow and what point</w:t>
      </w:r>
      <w:r w:rsidR="005914E2">
        <w:t>s</w:t>
      </w:r>
      <w:r w:rsidR="00201DF2">
        <w:t xml:space="preserve"> </w:t>
      </w:r>
      <w:r w:rsidR="0051038C">
        <w:t>are required for those</w:t>
      </w:r>
      <w:r w:rsidR="005914E2">
        <w:t xml:space="preserve"> herbicides in the</w:t>
      </w:r>
      <w:r w:rsidR="008B18EC">
        <w:t xml:space="preserve"> region in which they operate.</w:t>
      </w:r>
      <w:r w:rsidR="0051038C">
        <w:t xml:space="preserve"> </w:t>
      </w:r>
      <w:r w:rsidR="008B18EC">
        <w:t>K</w:t>
      </w:r>
      <w:r w:rsidR="00201DF2">
        <w:t>eep in mind, a grower will need to consider</w:t>
      </w:r>
      <w:r w:rsidR="008B18EC">
        <w:t xml:space="preserve"> not </w:t>
      </w:r>
      <w:r w:rsidR="00E64A04">
        <w:t>only</w:t>
      </w:r>
      <w:r w:rsidR="008B18EC">
        <w:t xml:space="preserve"> what herbicides they could need</w:t>
      </w:r>
      <w:r w:rsidR="000F71CE">
        <w:t xml:space="preserve"> for a field for</w:t>
      </w:r>
      <w:r w:rsidR="008B18EC">
        <w:t xml:space="preserve"> that growing season, but </w:t>
      </w:r>
      <w:r w:rsidR="00D02E59">
        <w:t>what herbicides they could need on any crop they grow</w:t>
      </w:r>
      <w:r w:rsidR="000F71CE">
        <w:t xml:space="preserve"> in</w:t>
      </w:r>
      <w:r w:rsidR="00D02E59">
        <w:t xml:space="preserve"> th</w:t>
      </w:r>
      <w:r w:rsidR="006E4013">
        <w:t>at</w:t>
      </w:r>
      <w:r w:rsidR="00D02E59">
        <w:t xml:space="preserve"> </w:t>
      </w:r>
      <w:r w:rsidR="006E4013">
        <w:t>field</w:t>
      </w:r>
      <w:r w:rsidR="00D02E59">
        <w:t xml:space="preserve"> over several years</w:t>
      </w:r>
      <w:r w:rsidR="006E4013">
        <w:t xml:space="preserve">. Based </w:t>
      </w:r>
      <w:r w:rsidR="00E77A29">
        <w:t>on this consideration, they</w:t>
      </w:r>
      <w:r w:rsidR="00CB559C">
        <w:t xml:space="preserve"> </w:t>
      </w:r>
      <w:r w:rsidR="00E77A29">
        <w:t>would need to</w:t>
      </w:r>
      <w:r w:rsidR="00CB559C">
        <w:t xml:space="preserve"> adjust their fields accordingly, especially if structural modifications are required to t</w:t>
      </w:r>
      <w:r w:rsidR="00AD3F2D">
        <w:t>he field to meet point needs (e.g., installing vegetative filter strips</w:t>
      </w:r>
      <w:r w:rsidR="00FD7183">
        <w:t xml:space="preserve"> or riparian buffers</w:t>
      </w:r>
      <w:r w:rsidR="00AD3F2D">
        <w:t>).</w:t>
      </w:r>
      <w:r w:rsidR="002E172D">
        <w:t xml:space="preserve"> </w:t>
      </w:r>
      <w:r w:rsidR="00445185">
        <w:t xml:space="preserve">These </w:t>
      </w:r>
      <w:r w:rsidR="00B227FB">
        <w:t>erosion/runoff</w:t>
      </w:r>
      <w:r w:rsidR="007930A3">
        <w:t xml:space="preserve"> </w:t>
      </w:r>
      <w:r w:rsidR="00445185">
        <w:t xml:space="preserve">needs could also change as </w:t>
      </w:r>
      <w:r w:rsidR="00CE35A6">
        <w:t>new herbicide products become available or complete registration review and have different point requirements, or producers face</w:t>
      </w:r>
      <w:r w:rsidR="00417FAB">
        <w:t xml:space="preserve"> new weed or HR threats and need to adjust the pest management products they are using.</w:t>
      </w:r>
    </w:p>
    <w:p w14:paraId="5A9EA6B0" w14:textId="77777777" w:rsidR="00B6028D" w:rsidRDefault="00B6028D" w:rsidP="00787854">
      <w:pPr>
        <w:spacing w:after="0" w:line="240" w:lineRule="auto"/>
      </w:pPr>
    </w:p>
    <w:p w14:paraId="7003C0AA" w14:textId="76D8B15C" w:rsidR="00B6028D" w:rsidRDefault="00B6028D" w:rsidP="00787854">
      <w:pPr>
        <w:spacing w:after="0" w:line="240" w:lineRule="auto"/>
      </w:pPr>
      <w:r>
        <w:t>Practically, we do not envision producers</w:t>
      </w:r>
      <w:r w:rsidR="00F02C22">
        <w:t xml:space="preserve"> and applicators</w:t>
      </w:r>
      <w:r>
        <w:t xml:space="preserve"> will </w:t>
      </w:r>
      <w:r w:rsidR="00395A0C">
        <w:t xml:space="preserve">have the means, time, or ability to </w:t>
      </w:r>
      <w:r w:rsidR="00DC74F6">
        <w:t>conduct</w:t>
      </w:r>
      <w:r w:rsidR="009A2A79">
        <w:t xml:space="preserve"> this</w:t>
      </w:r>
      <w:r w:rsidR="004027FF">
        <w:t xml:space="preserve"> complex</w:t>
      </w:r>
      <w:r w:rsidR="00801772">
        <w:t xml:space="preserve"> point</w:t>
      </w:r>
      <w:r w:rsidR="009A2A79">
        <w:t xml:space="preserve"> </w:t>
      </w:r>
      <w:r w:rsidR="00032E4C">
        <w:t>calculus</w:t>
      </w:r>
      <w:r w:rsidR="00E351F5">
        <w:t xml:space="preserve"> for individual fields</w:t>
      </w:r>
      <w:r w:rsidR="00032E4C">
        <w:t xml:space="preserve"> across hundre</w:t>
      </w:r>
      <w:r w:rsidR="00EF5B63">
        <w:t>ds or thou</w:t>
      </w:r>
      <w:r w:rsidR="002048DA">
        <w:t>sands of acres</w:t>
      </w:r>
      <w:r w:rsidR="002E2EEF">
        <w:t>.</w:t>
      </w:r>
      <w:r w:rsidR="002048DA">
        <w:t xml:space="preserve"> </w:t>
      </w:r>
      <w:r w:rsidR="002E2EEF">
        <w:t>I</w:t>
      </w:r>
      <w:r w:rsidR="002048DA">
        <w:t>nstead</w:t>
      </w:r>
      <w:r w:rsidR="002E2EEF">
        <w:t>, they will likely</w:t>
      </w:r>
      <w:r w:rsidR="002048DA">
        <w:t xml:space="preserve"> </w:t>
      </w:r>
      <w:r w:rsidR="00BF71A8">
        <w:t>need</w:t>
      </w:r>
      <w:r w:rsidR="002048DA">
        <w:t xml:space="preserve"> to </w:t>
      </w:r>
      <w:r w:rsidR="00296F14">
        <w:t xml:space="preserve">identify the </w:t>
      </w:r>
      <w:r w:rsidR="002E2EEF">
        <w:t xml:space="preserve">herbicide requiring the greatest point totals </w:t>
      </w:r>
      <w:r w:rsidR="00801772">
        <w:t>essential to their operation</w:t>
      </w:r>
      <w:r w:rsidR="00EB159B">
        <w:t xml:space="preserve"> </w:t>
      </w:r>
      <w:r w:rsidR="004E5A9F">
        <w:t>and adjust their</w:t>
      </w:r>
      <w:r w:rsidR="002E320A">
        <w:t xml:space="preserve"> operational</w:t>
      </w:r>
      <w:r w:rsidR="004E5A9F">
        <w:t xml:space="preserve"> </w:t>
      </w:r>
      <w:r w:rsidR="007C250E">
        <w:t>erosion/</w:t>
      </w:r>
      <w:r w:rsidR="004E5A9F">
        <w:t>runoff</w:t>
      </w:r>
      <w:r w:rsidR="00825036">
        <w:t xml:space="preserve"> mitigations</w:t>
      </w:r>
      <w:r w:rsidR="004E5A9F">
        <w:t xml:space="preserve"> to meet that </w:t>
      </w:r>
      <w:r w:rsidR="00825036">
        <w:t>herbicide</w:t>
      </w:r>
      <w:r w:rsidR="00E351F5">
        <w:t>’s point requirements</w:t>
      </w:r>
      <w:r w:rsidR="00825036">
        <w:t xml:space="preserve">. For example, a producer will not </w:t>
      </w:r>
      <w:r w:rsidR="00BB0F22">
        <w:t>install</w:t>
      </w:r>
      <w:r w:rsidR="00825036">
        <w:t xml:space="preserve"> a</w:t>
      </w:r>
      <w:r w:rsidR="00BB0F22">
        <w:t xml:space="preserve"> costly, labor-intensive</w:t>
      </w:r>
      <w:r w:rsidR="00825036">
        <w:t xml:space="preserve"> riparian buffer for a</w:t>
      </w:r>
      <w:r w:rsidR="00C403EF">
        <w:t xml:space="preserve"> </w:t>
      </w:r>
      <w:r w:rsidR="00825036">
        <w:t>higher-point herbicide</w:t>
      </w:r>
      <w:r w:rsidR="00B4342B">
        <w:t xml:space="preserve"> </w:t>
      </w:r>
      <w:r w:rsidR="00825036">
        <w:t xml:space="preserve">they need one growing season, only to tear </w:t>
      </w:r>
      <w:r w:rsidR="00067344">
        <w:t>the buffer</w:t>
      </w:r>
      <w:r w:rsidR="00825036">
        <w:t xml:space="preserve"> out</w:t>
      </w:r>
      <w:r w:rsidR="00215160">
        <w:t xml:space="preserve"> the</w:t>
      </w:r>
      <w:r w:rsidR="00825036">
        <w:t xml:space="preserve"> </w:t>
      </w:r>
      <w:r w:rsidR="00B4342B">
        <w:t>following</w:t>
      </w:r>
      <w:r w:rsidR="00825036">
        <w:t xml:space="preserve"> season because they will not be using that herbicide on </w:t>
      </w:r>
      <w:r w:rsidR="008C19ED">
        <w:t>a different</w:t>
      </w:r>
      <w:r w:rsidR="00825036">
        <w:t xml:space="preserve"> crop planted there.</w:t>
      </w:r>
      <w:r w:rsidR="00067344">
        <w:t xml:space="preserve"> They w</w:t>
      </w:r>
      <w:r w:rsidR="008C6883">
        <w:t>ill</w:t>
      </w:r>
      <w:r w:rsidR="00067344">
        <w:t xml:space="preserve"> likely re-plant that</w:t>
      </w:r>
      <w:r w:rsidR="008C19ED">
        <w:t xml:space="preserve"> original</w:t>
      </w:r>
      <w:r w:rsidR="00067344">
        <w:t xml:space="preserve"> crop</w:t>
      </w:r>
      <w:r w:rsidR="00F256EA">
        <w:t xml:space="preserve"> in the next 1-3 years</w:t>
      </w:r>
      <w:r w:rsidR="003814FE">
        <w:t xml:space="preserve"> which</w:t>
      </w:r>
      <w:r w:rsidR="00067344">
        <w:t xml:space="preserve"> </w:t>
      </w:r>
      <w:r w:rsidR="003814FE">
        <w:t>requires the</w:t>
      </w:r>
      <w:r w:rsidR="005536A5">
        <w:t xml:space="preserve"> higher-point</w:t>
      </w:r>
      <w:r w:rsidR="00067344">
        <w:t xml:space="preserve"> herbicide </w:t>
      </w:r>
      <w:r w:rsidR="005536A5">
        <w:t>and would leave the buffer in place.</w:t>
      </w:r>
      <w:r w:rsidR="002E320A">
        <w:t xml:space="preserve"> Similarly, a producer tank mixing </w:t>
      </w:r>
      <w:r w:rsidR="00434A66">
        <w:t xml:space="preserve">two herbicides will have to implement point requirements for the </w:t>
      </w:r>
      <w:r w:rsidR="00433163">
        <w:t>active ingredient with the highest point needs.</w:t>
      </w:r>
    </w:p>
    <w:p w14:paraId="5E190C7B" w14:textId="77777777" w:rsidR="002C2E4D" w:rsidRDefault="002C2E4D" w:rsidP="00787854">
      <w:pPr>
        <w:spacing w:after="0" w:line="240" w:lineRule="auto"/>
      </w:pPr>
    </w:p>
    <w:p w14:paraId="19242AB3" w14:textId="270432C6" w:rsidR="00B00A2E" w:rsidRDefault="000B7731" w:rsidP="00787854">
      <w:pPr>
        <w:spacing w:after="0" w:line="240" w:lineRule="auto"/>
      </w:pPr>
      <w:r>
        <w:t xml:space="preserve">While we appreciate EPA </w:t>
      </w:r>
      <w:r w:rsidR="00167D40">
        <w:t>aiming</w:t>
      </w:r>
      <w:r>
        <w:t xml:space="preserve"> to reduce burdens for producers </w:t>
      </w:r>
      <w:r w:rsidR="007317EB">
        <w:t>by</w:t>
      </w:r>
      <w:r w:rsidR="00417B95">
        <w:t xml:space="preserve"> establishing </w:t>
      </w:r>
      <w:r w:rsidR="00167D40">
        <w:t>taxonomically-grouped</w:t>
      </w:r>
      <w:r w:rsidR="00417B95">
        <w:t xml:space="preserve"> PULAs aimed at only requiring </w:t>
      </w:r>
      <w:r w:rsidR="003D1CEF">
        <w:t xml:space="preserve">additional restrictions on herbicides that pose a </w:t>
      </w:r>
      <w:r w:rsidR="008D2BC7">
        <w:t>potentially greater</w:t>
      </w:r>
      <w:r w:rsidR="003D1CEF">
        <w:t xml:space="preserve"> risk to species in those areas (e.g., only requiring additional point requirements for herbicides that </w:t>
      </w:r>
      <w:r w:rsidR="00FE4DB0">
        <w:t xml:space="preserve">pose </w:t>
      </w:r>
      <w:r w:rsidR="001A4935">
        <w:t>greater risk to terrestrial monoc</w:t>
      </w:r>
      <w:r w:rsidR="008D2BC7">
        <w:t>ot</w:t>
      </w:r>
      <w:r w:rsidR="001A4935">
        <w:t>s)</w:t>
      </w:r>
      <w:r w:rsidR="003D1CEF">
        <w:t>,</w:t>
      </w:r>
      <w:r w:rsidR="008D2BC7">
        <w:t xml:space="preserve"> we question how practically helpful this</w:t>
      </w:r>
      <w:r w:rsidR="00427955">
        <w:t xml:space="preserve"> measure</w:t>
      </w:r>
      <w:r w:rsidR="008D2BC7">
        <w:t xml:space="preserve"> will be. </w:t>
      </w:r>
      <w:r w:rsidR="00167D40">
        <w:t xml:space="preserve">As described above, if the producer </w:t>
      </w:r>
      <w:r w:rsidR="00583CE6">
        <w:t>experiences</w:t>
      </w:r>
      <w:r w:rsidR="00167D40">
        <w:t xml:space="preserve"> greater point requirements</w:t>
      </w:r>
      <w:r w:rsidR="00BA14CD">
        <w:t xml:space="preserve"> for one herbicide they use because they are in a PULA, they will have to adjust their</w:t>
      </w:r>
      <w:r w:rsidR="00583CE6">
        <w:t xml:space="preserve"> entire</w:t>
      </w:r>
      <w:r w:rsidR="00BA14CD">
        <w:t xml:space="preserve"> operation around that greater point requirement, even if </w:t>
      </w:r>
      <w:r w:rsidR="008E17CC">
        <w:t xml:space="preserve">other </w:t>
      </w:r>
      <w:r w:rsidR="0031036F">
        <w:t>herbicides are not subject to greater</w:t>
      </w:r>
      <w:r w:rsidR="00912279">
        <w:t xml:space="preserve"> PULA-related</w:t>
      </w:r>
      <w:r w:rsidR="0031036F">
        <w:t xml:space="preserve"> point requirements.</w:t>
      </w:r>
    </w:p>
    <w:p w14:paraId="1CAFCF92" w14:textId="77777777" w:rsidR="00B00A2E" w:rsidRDefault="00B00A2E" w:rsidP="00787854">
      <w:pPr>
        <w:spacing w:after="0" w:line="240" w:lineRule="auto"/>
      </w:pPr>
    </w:p>
    <w:p w14:paraId="565EBC6A" w14:textId="5BE1CF3C" w:rsidR="004976D8" w:rsidRDefault="00B15062" w:rsidP="00787854">
      <w:pPr>
        <w:spacing w:after="0" w:line="240" w:lineRule="auto"/>
      </w:pPr>
      <w:r>
        <w:t xml:space="preserve">The </w:t>
      </w:r>
      <w:r w:rsidR="00A56038">
        <w:t>12 herbicide</w:t>
      </w:r>
      <w:r w:rsidR="00D916E3">
        <w:t xml:space="preserve"> sample size</w:t>
      </w:r>
      <w:r w:rsidR="00A56038">
        <w:t xml:space="preserve"> </w:t>
      </w:r>
      <w:r w:rsidR="004B0699">
        <w:t>offered by</w:t>
      </w:r>
      <w:r w:rsidR="00C403EF">
        <w:t xml:space="preserve"> </w:t>
      </w:r>
      <w:r w:rsidR="00734B1C">
        <w:t>EPA</w:t>
      </w:r>
      <w:r w:rsidR="00F55652">
        <w:t xml:space="preserve"> as case studies</w:t>
      </w:r>
      <w:r w:rsidR="004B0699">
        <w:t xml:space="preserve"> in the herbicide strategy is inadequate </w:t>
      </w:r>
      <w:r w:rsidR="003770ED">
        <w:t xml:space="preserve">for </w:t>
      </w:r>
      <w:r w:rsidR="00F55652">
        <w:t>predict</w:t>
      </w:r>
      <w:r w:rsidR="00C761BC">
        <w:t>ing</w:t>
      </w:r>
      <w:r w:rsidR="003770ED">
        <w:t xml:space="preserve"> what a producers’ true point need</w:t>
      </w:r>
      <w:r w:rsidR="00F55652">
        <w:t xml:space="preserve"> and </w:t>
      </w:r>
      <w:r w:rsidR="00E76CE1">
        <w:t>erosion/</w:t>
      </w:r>
      <w:r w:rsidR="00F55652">
        <w:t>runoff mitigation burden</w:t>
      </w:r>
      <w:r w:rsidR="003770ED">
        <w:t xml:space="preserve"> will</w:t>
      </w:r>
      <w:r w:rsidR="007A78A4">
        <w:t xml:space="preserve"> ultimately</w:t>
      </w:r>
      <w:r w:rsidR="003770ED">
        <w:t xml:space="preserve"> be</w:t>
      </w:r>
      <w:r w:rsidR="002B4928">
        <w:t xml:space="preserve"> once most herbicides have been re-registered and are under the strategy</w:t>
      </w:r>
      <w:r w:rsidR="003770ED">
        <w:t xml:space="preserve">. For example, EPA </w:t>
      </w:r>
      <w:r w:rsidR="005B040C">
        <w:t>states ox</w:t>
      </w:r>
      <w:r w:rsidR="00807C6C">
        <w:t>y</w:t>
      </w:r>
      <w:r w:rsidR="005B040C">
        <w:t>fl</w:t>
      </w:r>
      <w:r w:rsidR="00683299">
        <w:t xml:space="preserve">uorfen </w:t>
      </w:r>
      <w:r w:rsidR="00995E2B">
        <w:t>w</w:t>
      </w:r>
      <w:r w:rsidR="00683299">
        <w:t>ould require 7 points</w:t>
      </w:r>
      <w:r w:rsidR="007A78A4">
        <w:t xml:space="preserve"> and diuron </w:t>
      </w:r>
      <w:r w:rsidR="00995E2B">
        <w:t>w</w:t>
      </w:r>
      <w:r w:rsidR="007A78A4">
        <w:t xml:space="preserve">ould require 9 points for the general label, </w:t>
      </w:r>
      <w:r w:rsidR="00995E2B">
        <w:t>while</w:t>
      </w:r>
      <w:r w:rsidR="007A78A4">
        <w:t xml:space="preserve"> </w:t>
      </w:r>
      <w:r w:rsidR="005C02EE">
        <w:t xml:space="preserve">diuron could require 9+ points </w:t>
      </w:r>
      <w:r w:rsidR="002E320A">
        <w:t xml:space="preserve">in certain PULAs. </w:t>
      </w:r>
      <w:r w:rsidR="0083586C">
        <w:t>Even if producers do not use these specific herbicides, b</w:t>
      </w:r>
      <w:r w:rsidR="00FC3490">
        <w:t xml:space="preserve">ased on this relatively small sample size, it </w:t>
      </w:r>
      <w:r w:rsidR="00B00A2E">
        <w:t xml:space="preserve">is not unreasonable to predict most </w:t>
      </w:r>
      <w:r w:rsidR="00E723A4">
        <w:t>producers</w:t>
      </w:r>
      <w:r w:rsidR="00B00A2E">
        <w:t xml:space="preserve"> outside of the PULAs</w:t>
      </w:r>
      <w:r w:rsidR="00DD19AD">
        <w:t xml:space="preserve"> </w:t>
      </w:r>
      <w:r w:rsidR="00195361">
        <w:t>c</w:t>
      </w:r>
      <w:r w:rsidR="00DD19AD">
        <w:t>ould use herbicides which would</w:t>
      </w:r>
      <w:r w:rsidR="00E723A4">
        <w:t xml:space="preserve"> subject</w:t>
      </w:r>
      <w:r w:rsidR="00DD19AD">
        <w:t xml:space="preserve"> them</w:t>
      </w:r>
      <w:r w:rsidR="00E723A4">
        <w:t xml:space="preserve"> to general label requirements</w:t>
      </w:r>
      <w:r w:rsidR="00B00A2E">
        <w:t xml:space="preserve"> need</w:t>
      </w:r>
      <w:r w:rsidR="00DD19AD">
        <w:t>ing</w:t>
      </w:r>
      <w:r w:rsidR="00B00A2E">
        <w:t xml:space="preserve"> 6-</w:t>
      </w:r>
      <w:r w:rsidR="008767CB">
        <w:t>9</w:t>
      </w:r>
      <w:r w:rsidR="00B00A2E">
        <w:t xml:space="preserve"> points</w:t>
      </w:r>
      <w:r w:rsidR="0031036F">
        <w:t xml:space="preserve">, while </w:t>
      </w:r>
      <w:r w:rsidR="00E723A4">
        <w:t xml:space="preserve">producers inside the PULAs could need 9+ points. </w:t>
      </w:r>
    </w:p>
    <w:p w14:paraId="3D7D918E" w14:textId="77777777" w:rsidR="004976D8" w:rsidRDefault="004976D8" w:rsidP="00787854">
      <w:pPr>
        <w:spacing w:after="0" w:line="240" w:lineRule="auto"/>
      </w:pPr>
    </w:p>
    <w:p w14:paraId="5FC54A58" w14:textId="750BEA07" w:rsidR="004A0DE9" w:rsidRDefault="00E723A4" w:rsidP="00787854">
      <w:pPr>
        <w:spacing w:after="0" w:line="240" w:lineRule="auto"/>
      </w:pPr>
      <w:r>
        <w:t xml:space="preserve">Furthermore, we do not expect most </w:t>
      </w:r>
      <w:r w:rsidR="004976D8">
        <w:t xml:space="preserve">producers would </w:t>
      </w:r>
      <w:r w:rsidR="00C761BC">
        <w:t>forgo</w:t>
      </w:r>
      <w:r w:rsidR="004976D8">
        <w:t xml:space="preserve"> using </w:t>
      </w:r>
      <w:r w:rsidR="00C62A44">
        <w:t>specific</w:t>
      </w:r>
      <w:r w:rsidR="004976D8">
        <w:t xml:space="preserve"> herbicides </w:t>
      </w:r>
      <w:r w:rsidR="00C761BC">
        <w:t>in</w:t>
      </w:r>
      <w:r w:rsidR="004976D8">
        <w:t xml:space="preserve"> their weed management strateg</w:t>
      </w:r>
      <w:r w:rsidR="008767CB">
        <w:t>ies</w:t>
      </w:r>
      <w:r w:rsidR="004976D8">
        <w:t xml:space="preserve"> simply because of a</w:t>
      </w:r>
      <w:r w:rsidR="00C62A44">
        <w:t>n active ingredient’s</w:t>
      </w:r>
      <w:r w:rsidR="004976D8">
        <w:t xml:space="preserve"> relatively higher point requirement.</w:t>
      </w:r>
      <w:r w:rsidR="00171007">
        <w:t xml:space="preserve"> As discussed above, producers need a wide array of tools to manage</w:t>
      </w:r>
      <w:r w:rsidR="00C761BC">
        <w:t xml:space="preserve"> existing</w:t>
      </w:r>
      <w:r w:rsidR="00171007">
        <w:t xml:space="preserve"> HR weeds and prevent weed</w:t>
      </w:r>
      <w:r w:rsidR="00C761BC">
        <w:t xml:space="preserve"> </w:t>
      </w:r>
      <w:r w:rsidR="00C761BC">
        <w:lastRenderedPageBreak/>
        <w:t>populations</w:t>
      </w:r>
      <w:r w:rsidR="00171007">
        <w:t xml:space="preserve"> from </w:t>
      </w:r>
      <w:r w:rsidR="00C761BC">
        <w:t>developing resistance</w:t>
      </w:r>
      <w:r w:rsidR="007918E0">
        <w:t xml:space="preserve">. The </w:t>
      </w:r>
      <w:r w:rsidR="001F7609">
        <w:t xml:space="preserve">short-term benefit of reducing </w:t>
      </w:r>
      <w:r w:rsidR="005E4C06">
        <w:t>one’s</w:t>
      </w:r>
      <w:r w:rsidR="001F7609">
        <w:t xml:space="preserve"> point requirement</w:t>
      </w:r>
      <w:r w:rsidR="001B06CD">
        <w:t>s</w:t>
      </w:r>
      <w:r w:rsidR="001F7609">
        <w:t xml:space="preserve"> </w:t>
      </w:r>
      <w:r w:rsidR="00213388">
        <w:t>by removing</w:t>
      </w:r>
      <w:r w:rsidR="00ED3540">
        <w:t xml:space="preserve"> an</w:t>
      </w:r>
      <w:r w:rsidR="00213388">
        <w:t xml:space="preserve"> effective herbicide from a </w:t>
      </w:r>
      <w:r w:rsidR="00ED3540">
        <w:t xml:space="preserve">weed management strategy </w:t>
      </w:r>
      <w:r w:rsidR="00980BDA">
        <w:t xml:space="preserve">pales in comparison to the medium and longer-term cost of </w:t>
      </w:r>
      <w:r w:rsidR="00C20EEA">
        <w:t>more quickly building resistance</w:t>
      </w:r>
      <w:r w:rsidR="00541B3D">
        <w:t xml:space="preserve"> </w:t>
      </w:r>
      <w:r w:rsidR="00C20EEA">
        <w:t>to</w:t>
      </w:r>
      <w:r w:rsidR="00541B3D">
        <w:t xml:space="preserve"> the remaining herbicidal tools a producer could use. However,</w:t>
      </w:r>
      <w:r w:rsidR="00C20EEA">
        <w:t xml:space="preserve"> as discussed further below, </w:t>
      </w:r>
      <w:r w:rsidR="00FE4C9F">
        <w:t>we are concerned this and other</w:t>
      </w:r>
      <w:r w:rsidR="00090CDD">
        <w:t xml:space="preserve"> aspects of the herbicide strategy</w:t>
      </w:r>
      <w:r w:rsidR="00FE4C9F">
        <w:t xml:space="preserve"> could</w:t>
      </w:r>
      <w:r w:rsidR="00B23D5B">
        <w:t xml:space="preserve"> inadvertently incentivize </w:t>
      </w:r>
      <w:r w:rsidR="006420E3">
        <w:t>the use of</w:t>
      </w:r>
      <w:r w:rsidR="00B23D5B">
        <w:t xml:space="preserve"> herbicides in ways that</w:t>
      </w:r>
      <w:r w:rsidR="00FE4C9F">
        <w:t xml:space="preserve"> rapidly accelerate HR pressures </w:t>
      </w:r>
      <w:r w:rsidR="00090CDD">
        <w:t>facing agricultural communities.</w:t>
      </w:r>
    </w:p>
    <w:p w14:paraId="65FA168C" w14:textId="77777777" w:rsidR="004A0DE9" w:rsidRDefault="004A0DE9" w:rsidP="00787854">
      <w:pPr>
        <w:spacing w:after="0" w:line="240" w:lineRule="auto"/>
      </w:pPr>
    </w:p>
    <w:p w14:paraId="1D45E361" w14:textId="55BF35FA" w:rsidR="004A0DE9" w:rsidRDefault="00A2402F" w:rsidP="00787854">
      <w:pPr>
        <w:spacing w:after="0" w:line="240" w:lineRule="auto"/>
      </w:pPr>
      <w:r>
        <w:t>Given the complexity of the</w:t>
      </w:r>
      <w:r w:rsidR="00EF4940">
        <w:t xml:space="preserve"> erosion/runoff point</w:t>
      </w:r>
      <w:r>
        <w:t xml:space="preserve"> proposals, we urge EPA to consider</w:t>
      </w:r>
      <w:r w:rsidR="009B4BFA">
        <w:t xml:space="preserve"> less complicated means </w:t>
      </w:r>
      <w:r w:rsidR="00DA2E7D">
        <w:t xml:space="preserve">for compliance. </w:t>
      </w:r>
      <w:r w:rsidR="00017B5B">
        <w:t xml:space="preserve">The current proposal risks placing growers and applicators in a position where it is difficult to determine their compliance obligation, </w:t>
      </w:r>
      <w:r w:rsidR="00C0234D">
        <w:t>never mind</w:t>
      </w:r>
      <w:r w:rsidR="00017B5B">
        <w:t xml:space="preserve"> fulfilling </w:t>
      </w:r>
      <w:r w:rsidR="004A691D">
        <w:t>them</w:t>
      </w:r>
      <w:r w:rsidR="00017B5B">
        <w:t>, which we discuss further below.</w:t>
      </w:r>
    </w:p>
    <w:p w14:paraId="08912D92" w14:textId="77777777" w:rsidR="00370E35" w:rsidRDefault="00370E35" w:rsidP="00787854">
      <w:pPr>
        <w:spacing w:after="0" w:line="240" w:lineRule="auto"/>
      </w:pPr>
    </w:p>
    <w:p w14:paraId="2921D635" w14:textId="77777777" w:rsidR="00C70107" w:rsidRPr="00E4647C" w:rsidRDefault="00C70107" w:rsidP="00C70107">
      <w:pPr>
        <w:tabs>
          <w:tab w:val="left" w:pos="7920"/>
        </w:tabs>
        <w:spacing w:after="0" w:line="240" w:lineRule="auto"/>
      </w:pPr>
      <w:r>
        <w:rPr>
          <w:i/>
          <w:iCs/>
        </w:rPr>
        <w:t>Complications Determining Spray Drift Compliance Obligations</w:t>
      </w:r>
    </w:p>
    <w:p w14:paraId="12236C2C" w14:textId="77777777" w:rsidR="00C70107" w:rsidRDefault="00C70107" w:rsidP="00C70107">
      <w:pPr>
        <w:spacing w:after="0" w:line="240" w:lineRule="auto"/>
      </w:pPr>
    </w:p>
    <w:p w14:paraId="73F9A14F" w14:textId="669B4702" w:rsidR="00C70107" w:rsidRDefault="00C70107" w:rsidP="00C70107">
      <w:pPr>
        <w:spacing w:after="0" w:line="240" w:lineRule="auto"/>
      </w:pPr>
      <w:r>
        <w:t>Like with the runoff/erosion compliance obligations, we have concerns with how a producer or applicator will determine their spray drift compliance obligations. The proposed calculus for determining downwind spray buffers is incredibly complicated and may be contingent on active ingredient, whether one is operating in a PULA, application type (i.e., ground, aerial, air blast), air humidity, droplet size, crop height, wind speed,</w:t>
      </w:r>
      <w:r w:rsidR="00D5172F">
        <w:t xml:space="preserve"> boom height,</w:t>
      </w:r>
      <w:r>
        <w:t xml:space="preserve"> among other factors. These </w:t>
      </w:r>
      <w:r w:rsidR="009043AC">
        <w:t>distances again could be adjusted with additional mitigations, such as</w:t>
      </w:r>
      <w:r w:rsidR="00EF5B51">
        <w:t xml:space="preserve"> downwind</w:t>
      </w:r>
      <w:r w:rsidR="009043AC">
        <w:t xml:space="preserve"> windbreaks or </w:t>
      </w:r>
      <w:r w:rsidR="00BF5FBD">
        <w:t>hooded sprayers.</w:t>
      </w:r>
    </w:p>
    <w:p w14:paraId="317372B6" w14:textId="77777777" w:rsidR="00BF5FBD" w:rsidRDefault="00BF5FBD" w:rsidP="00C70107">
      <w:pPr>
        <w:spacing w:after="0" w:line="240" w:lineRule="auto"/>
      </w:pPr>
    </w:p>
    <w:p w14:paraId="06DA73F6" w14:textId="760A680A" w:rsidR="00BF5FBD" w:rsidRDefault="00AB079A" w:rsidP="00C70107">
      <w:pPr>
        <w:spacing w:after="0" w:line="240" w:lineRule="auto"/>
      </w:pPr>
      <w:r>
        <w:t>Given this complexity, w</w:t>
      </w:r>
      <w:r w:rsidR="003D5A7E">
        <w:t>e</w:t>
      </w:r>
      <w:r>
        <w:t xml:space="preserve"> again</w:t>
      </w:r>
      <w:r w:rsidR="003D5A7E">
        <w:t xml:space="preserve"> predict producers and applicators will</w:t>
      </w:r>
      <w:r w:rsidR="00667D1F">
        <w:t xml:space="preserve"> adjust their application to</w:t>
      </w:r>
      <w:r w:rsidR="007B2FB0">
        <w:t xml:space="preserve"> </w:t>
      </w:r>
      <w:r w:rsidR="00E03CD5">
        <w:t>the</w:t>
      </w:r>
      <w:r w:rsidR="00F37752">
        <w:t xml:space="preserve"> herbicide</w:t>
      </w:r>
      <w:r w:rsidR="00B339BE">
        <w:t xml:space="preserve"> vital to their operation</w:t>
      </w:r>
      <w:r w:rsidR="00F37752">
        <w:t xml:space="preserve"> with the most </w:t>
      </w:r>
      <w:r w:rsidR="00174932">
        <w:t>significant spray drift requirements</w:t>
      </w:r>
      <w:r w:rsidR="00B339BE">
        <w:t xml:space="preserve">. </w:t>
      </w:r>
      <w:r w:rsidR="00560DD1">
        <w:t xml:space="preserve">We have concerns about the specific requirements </w:t>
      </w:r>
      <w:r w:rsidR="00507797">
        <w:t>related to spray drift buffers, which we address further below</w:t>
      </w:r>
      <w:r w:rsidR="00EC2935">
        <w:t>.</w:t>
      </w:r>
      <w:r w:rsidR="00507797">
        <w:t xml:space="preserve"> </w:t>
      </w:r>
      <w:r w:rsidR="00EC2935">
        <w:t>H</w:t>
      </w:r>
      <w:r w:rsidR="00507797">
        <w:t>owever</w:t>
      </w:r>
      <w:r w:rsidR="00EC2935">
        <w:t>,</w:t>
      </w:r>
      <w:r w:rsidR="00507797">
        <w:t xml:space="preserve"> </w:t>
      </w:r>
      <w:r w:rsidR="006247DB">
        <w:t>as</w:t>
      </w:r>
      <w:r w:rsidR="00EC2935">
        <w:t xml:space="preserve"> with the erosion/runoff requirements,</w:t>
      </w:r>
      <w:r w:rsidR="00AF5402">
        <w:t xml:space="preserve"> </w:t>
      </w:r>
      <w:r w:rsidR="00FB45AC">
        <w:t>we urge EPA to identify less complicated alternatives for allowing producers and applicators to determine their compliance obligations.</w:t>
      </w:r>
    </w:p>
    <w:p w14:paraId="47B2EE99" w14:textId="77777777" w:rsidR="00C70107" w:rsidRDefault="00C70107" w:rsidP="00787854">
      <w:pPr>
        <w:spacing w:after="0" w:line="240" w:lineRule="auto"/>
      </w:pPr>
    </w:p>
    <w:p w14:paraId="431372A2" w14:textId="57125F4F" w:rsidR="009B5A75" w:rsidRPr="003D6DCE" w:rsidRDefault="004D02F6" w:rsidP="00787854">
      <w:pPr>
        <w:spacing w:after="0" w:line="240" w:lineRule="auto"/>
        <w:rPr>
          <w:b/>
          <w:bCs/>
        </w:rPr>
      </w:pPr>
      <w:r>
        <w:rPr>
          <w:b/>
          <w:bCs/>
          <w:i/>
          <w:iCs/>
        </w:rPr>
        <w:t xml:space="preserve">Costs and </w:t>
      </w:r>
      <w:r w:rsidR="00875416" w:rsidRPr="003D6DCE">
        <w:rPr>
          <w:b/>
          <w:bCs/>
          <w:i/>
          <w:iCs/>
        </w:rPr>
        <w:t>Challenges</w:t>
      </w:r>
      <w:r w:rsidR="003D6DCE">
        <w:rPr>
          <w:b/>
          <w:bCs/>
          <w:i/>
          <w:iCs/>
        </w:rPr>
        <w:t xml:space="preserve"> </w:t>
      </w:r>
      <w:r w:rsidR="00875416" w:rsidRPr="003D6DCE">
        <w:rPr>
          <w:b/>
          <w:bCs/>
          <w:i/>
          <w:iCs/>
        </w:rPr>
        <w:t>with</w:t>
      </w:r>
      <w:r w:rsidR="003410F2" w:rsidRPr="003D6DCE">
        <w:rPr>
          <w:b/>
          <w:bCs/>
          <w:i/>
          <w:iCs/>
        </w:rPr>
        <w:t xml:space="preserve"> Implementing</w:t>
      </w:r>
      <w:r>
        <w:rPr>
          <w:b/>
          <w:bCs/>
          <w:i/>
          <w:iCs/>
        </w:rPr>
        <w:t xml:space="preserve"> the</w:t>
      </w:r>
      <w:r w:rsidR="003D6DCE">
        <w:rPr>
          <w:b/>
          <w:bCs/>
          <w:i/>
          <w:iCs/>
        </w:rPr>
        <w:t xml:space="preserve"> Herbicide Strategy</w:t>
      </w:r>
    </w:p>
    <w:p w14:paraId="44B61E35" w14:textId="77777777" w:rsidR="00875416" w:rsidRDefault="00875416" w:rsidP="00787854">
      <w:pPr>
        <w:spacing w:after="0" w:line="240" w:lineRule="auto"/>
      </w:pPr>
    </w:p>
    <w:p w14:paraId="5198898B" w14:textId="0FF0A7A2" w:rsidR="00872CBD" w:rsidRDefault="00925C80" w:rsidP="00787854">
      <w:pPr>
        <w:spacing w:after="0" w:line="240" w:lineRule="auto"/>
      </w:pPr>
      <w:r>
        <w:t xml:space="preserve">As challenging as </w:t>
      </w:r>
      <w:r w:rsidR="00445A9E">
        <w:t xml:space="preserve">determining one’s compliance burden, implementation </w:t>
      </w:r>
      <w:r w:rsidR="0049284D">
        <w:t xml:space="preserve">of the </w:t>
      </w:r>
      <w:r w:rsidR="00FF5F19">
        <w:t xml:space="preserve">herbicide strategy will be incredibly costly for many </w:t>
      </w:r>
      <w:r w:rsidR="00B8211D">
        <w:t>agricultural</w:t>
      </w:r>
      <w:r w:rsidR="001C7888">
        <w:t xml:space="preserve"> herbicide</w:t>
      </w:r>
      <w:r w:rsidR="00B8211D">
        <w:t xml:space="preserve"> users</w:t>
      </w:r>
      <w:r w:rsidR="00FF5F19">
        <w:t xml:space="preserve">, while impossible for others. </w:t>
      </w:r>
      <w:r w:rsidR="001C7888">
        <w:t xml:space="preserve">Producers in the PULAs will be uniquely </w:t>
      </w:r>
      <w:r w:rsidR="00872CBD">
        <w:t>burdened with implementation</w:t>
      </w:r>
      <w:r w:rsidR="001C7888">
        <w:t>.</w:t>
      </w:r>
      <w:r w:rsidR="00A144F7">
        <w:t xml:space="preserve"> </w:t>
      </w:r>
      <w:r w:rsidR="005942EE">
        <w:t>We are concerned</w:t>
      </w:r>
      <w:r w:rsidR="000A1D2B">
        <w:t xml:space="preserve"> that</w:t>
      </w:r>
      <w:r w:rsidR="005942EE">
        <w:t>, as proposed, the herbicide strategy would result in s</w:t>
      </w:r>
      <w:r w:rsidR="00156020">
        <w:t>ignificant harm to millions of agricultural operations in the lower 48 states</w:t>
      </w:r>
      <w:r w:rsidR="00D8392C">
        <w:t xml:space="preserve"> and </w:t>
      </w:r>
      <w:r w:rsidR="008B1609">
        <w:t xml:space="preserve">cause </w:t>
      </w:r>
      <w:r w:rsidR="00D8392C">
        <w:t xml:space="preserve">significant </w:t>
      </w:r>
      <w:r w:rsidR="005F3F4C">
        <w:t>environmental damage.</w:t>
      </w:r>
    </w:p>
    <w:p w14:paraId="210E6F63" w14:textId="77777777" w:rsidR="00872CBD" w:rsidRDefault="00872CBD" w:rsidP="00787854">
      <w:pPr>
        <w:spacing w:after="0" w:line="240" w:lineRule="auto"/>
      </w:pPr>
    </w:p>
    <w:p w14:paraId="3974B39B" w14:textId="75B24509" w:rsidR="003D6DCE" w:rsidRPr="003D6DCE" w:rsidRDefault="003D6DCE" w:rsidP="00787854">
      <w:pPr>
        <w:spacing w:after="0" w:line="240" w:lineRule="auto"/>
      </w:pPr>
      <w:r>
        <w:rPr>
          <w:i/>
          <w:iCs/>
        </w:rPr>
        <w:t>Lack of Reasonable</w:t>
      </w:r>
      <w:r w:rsidR="00CB31E4">
        <w:rPr>
          <w:i/>
          <w:iCs/>
        </w:rPr>
        <w:t xml:space="preserve"> and Practical</w:t>
      </w:r>
      <w:r>
        <w:rPr>
          <w:i/>
          <w:iCs/>
        </w:rPr>
        <w:t xml:space="preserve"> </w:t>
      </w:r>
      <w:r w:rsidRPr="003D6DCE">
        <w:rPr>
          <w:i/>
          <w:iCs/>
        </w:rPr>
        <w:t xml:space="preserve">Erosion/Runoff </w:t>
      </w:r>
      <w:r w:rsidR="0098643F">
        <w:rPr>
          <w:i/>
          <w:iCs/>
        </w:rPr>
        <w:t>Practices</w:t>
      </w:r>
    </w:p>
    <w:p w14:paraId="0BDB709C" w14:textId="77777777" w:rsidR="009B5A75" w:rsidRDefault="009B5A75" w:rsidP="00787854">
      <w:pPr>
        <w:spacing w:after="0" w:line="240" w:lineRule="auto"/>
      </w:pPr>
    </w:p>
    <w:p w14:paraId="1B21A4E2" w14:textId="6EC139B9" w:rsidR="00720DEC" w:rsidRDefault="005F3F4C" w:rsidP="00787854">
      <w:pPr>
        <w:spacing w:after="0" w:line="240" w:lineRule="auto"/>
      </w:pPr>
      <w:r>
        <w:t xml:space="preserve">To </w:t>
      </w:r>
      <w:r w:rsidR="007A38AF">
        <w:t>begin, many producers will lack sufficient compliance options</w:t>
      </w:r>
      <w:r w:rsidR="00B9656E">
        <w:t xml:space="preserve"> under the proposal</w:t>
      </w:r>
      <w:r w:rsidR="007A38AF">
        <w:t xml:space="preserve"> to meet their erosion/runoff point needs </w:t>
      </w:r>
      <w:r w:rsidR="00AD6955">
        <w:t>to</w:t>
      </w:r>
      <w:r w:rsidR="007A38AF">
        <w:t xml:space="preserve"> continue using </w:t>
      </w:r>
      <w:r w:rsidR="003717B5">
        <w:t>specific or potentially all herbicides</w:t>
      </w:r>
      <w:r w:rsidR="007A38AF">
        <w:t>.</w:t>
      </w:r>
      <w:r w:rsidR="00AD6955">
        <w:t xml:space="preserve"> While we appreciate </w:t>
      </w:r>
      <w:r w:rsidR="00E41B58">
        <w:t xml:space="preserve">the agency continuing to expand the list of </w:t>
      </w:r>
      <w:r w:rsidR="00B9656E">
        <w:t>erosion/runoff mitigations to continue to provide greater compliance flexibility to producers,</w:t>
      </w:r>
      <w:r w:rsidR="00FB0CF9">
        <w:t xml:space="preserve"> there continue</w:t>
      </w:r>
      <w:r w:rsidR="00720DEC">
        <w:t>s</w:t>
      </w:r>
      <w:r w:rsidR="00FB0CF9">
        <w:t xml:space="preserve"> to </w:t>
      </w:r>
      <w:r w:rsidR="00AB2FBC">
        <w:t>be far too</w:t>
      </w:r>
      <w:r w:rsidR="00FB0CF9">
        <w:t xml:space="preserve"> few practices to meet </w:t>
      </w:r>
      <w:r w:rsidR="00F60CA2">
        <w:t>compliance obligations.</w:t>
      </w:r>
      <w:r w:rsidR="005D053C">
        <w:t xml:space="preserve"> For example, some crops, such as onions, peanuts, potatoes, or sugarbeets necessitate soil disturbance as a means of production. To suggest these groups could implement reduced tillage is not practical.</w:t>
      </w:r>
      <w:r w:rsidR="00107B0F">
        <w:t xml:space="preserve"> Additionally, growers in drier or northern regions would have trouble using cover crops, which could deplete soil moisture needed for primary crops or are challenging because of shorter growing seasons, respectively.</w:t>
      </w:r>
    </w:p>
    <w:p w14:paraId="63C6B3CC" w14:textId="77777777" w:rsidR="00720DEC" w:rsidRDefault="00720DEC" w:rsidP="00787854">
      <w:pPr>
        <w:spacing w:after="0" w:line="240" w:lineRule="auto"/>
      </w:pPr>
    </w:p>
    <w:p w14:paraId="3DD468A0" w14:textId="1ED4D629" w:rsidR="00DB23E6" w:rsidRDefault="00F60CA2" w:rsidP="00473AE6">
      <w:pPr>
        <w:spacing w:after="0" w:line="240" w:lineRule="auto"/>
      </w:pPr>
      <w:r>
        <w:t xml:space="preserve">To exemplify this point, we would point the agency </w:t>
      </w:r>
      <w:r w:rsidR="007E5A9E">
        <w:t>back to its own “Application of EPA’s Draft Herbicide Strategy Framework Through Scenarios that Represent Crop Production Systems” document</w:t>
      </w:r>
      <w:r w:rsidR="002836C6">
        <w:t xml:space="preserve"> (</w:t>
      </w:r>
      <w:r w:rsidR="00B742AE">
        <w:t xml:space="preserve">CPS </w:t>
      </w:r>
      <w:r w:rsidR="00B742AE">
        <w:lastRenderedPageBreak/>
        <w:t>scenarios)</w:t>
      </w:r>
      <w:r w:rsidR="007E5A9E">
        <w:t xml:space="preserve"> included in this docket.</w:t>
      </w:r>
      <w:r w:rsidR="008F3405">
        <w:rPr>
          <w:rStyle w:val="FootnoteReference"/>
        </w:rPr>
        <w:footnoteReference w:id="15"/>
      </w:r>
      <w:r w:rsidR="007E5A9E">
        <w:t xml:space="preserve"> </w:t>
      </w:r>
      <w:r w:rsidR="009F07A2">
        <w:t xml:space="preserve">In this document, </w:t>
      </w:r>
      <w:r w:rsidR="006C2C60">
        <w:t>EPA provides 13</w:t>
      </w:r>
      <w:r w:rsidR="004C7FF3">
        <w:t xml:space="preserve"> hypothetical</w:t>
      </w:r>
      <w:r w:rsidR="006C2C60">
        <w:t xml:space="preserve"> crop scenarios </w:t>
      </w:r>
      <w:r w:rsidR="009152B1">
        <w:t xml:space="preserve">suggesting how growers might adopt </w:t>
      </w:r>
      <w:r w:rsidR="00485BBB">
        <w:t>the erosion/runoff mitigations to meet their compliance burdens.</w:t>
      </w:r>
      <w:r w:rsidR="00DB23E6">
        <w:t xml:space="preserve"> </w:t>
      </w:r>
      <w:r w:rsidR="00621DD2">
        <w:t>As discussed above, we do not know how many points a grower will</w:t>
      </w:r>
      <w:r w:rsidR="004C7FF3">
        <w:t xml:space="preserve"> ultimately</w:t>
      </w:r>
      <w:r w:rsidR="00621DD2">
        <w:t xml:space="preserve"> need</w:t>
      </w:r>
      <w:r w:rsidR="00E47F32">
        <w:t xml:space="preserve"> for their operation</w:t>
      </w:r>
      <w:r w:rsidR="00621DD2">
        <w:t xml:space="preserve"> given </w:t>
      </w:r>
      <w:r w:rsidR="00B96CAE">
        <w:t xml:space="preserve">the agency has provided a limited sample of </w:t>
      </w:r>
      <w:r w:rsidR="00F670DC">
        <w:t xml:space="preserve">point requirements for </w:t>
      </w:r>
      <w:r w:rsidR="00B96CAE">
        <w:t>12 herbicides</w:t>
      </w:r>
      <w:r w:rsidR="00862048">
        <w:t xml:space="preserve">. </w:t>
      </w:r>
      <w:r w:rsidR="00E47F32">
        <w:t>However, if we assume a producer operating outside of a PULA might need 6-9 general points, while a producer in a PULA could need 9+, very few of the</w:t>
      </w:r>
      <w:r w:rsidR="00B742AE">
        <w:t xml:space="preserve"> CPS</w:t>
      </w:r>
      <w:r w:rsidR="00E47F32">
        <w:t xml:space="preserve"> </w:t>
      </w:r>
      <w:r w:rsidR="002836C6">
        <w:t xml:space="preserve">scenarios </w:t>
      </w:r>
      <w:r w:rsidR="00B742AE">
        <w:t>meet these point totals.</w:t>
      </w:r>
    </w:p>
    <w:p w14:paraId="63B4416D" w14:textId="77777777" w:rsidR="00DB23E6" w:rsidRDefault="00DB23E6" w:rsidP="00473AE6">
      <w:pPr>
        <w:spacing w:after="0" w:line="240" w:lineRule="auto"/>
      </w:pPr>
    </w:p>
    <w:p w14:paraId="79AE0E79" w14:textId="73C8A9B2" w:rsidR="00763A44" w:rsidRDefault="007A2B9A" w:rsidP="00473AE6">
      <w:pPr>
        <w:spacing w:after="0" w:line="240" w:lineRule="auto"/>
      </w:pPr>
      <w:r>
        <w:t xml:space="preserve">In the CPS scenarios, three of the 13 operations cannot even reach </w:t>
      </w:r>
      <w:r w:rsidR="005C4CFC">
        <w:t xml:space="preserve">a minimum of 6 points with the compliance </w:t>
      </w:r>
      <w:r w:rsidR="00D43F78">
        <w:t xml:space="preserve">options provided. </w:t>
      </w:r>
      <w:r w:rsidR="0054001E">
        <w:t xml:space="preserve">Nine of the 13 </w:t>
      </w:r>
      <w:r w:rsidR="004C7FF3">
        <w:t>cannot reach 9 points.</w:t>
      </w:r>
      <w:r w:rsidR="00F046BD">
        <w:t xml:space="preserve"> Only two scenarios provided by the agency exceed 9 points</w:t>
      </w:r>
      <w:r w:rsidR="006C1335">
        <w:t xml:space="preserve">. In </w:t>
      </w:r>
      <w:r w:rsidR="003730E0">
        <w:t>10 of the 13</w:t>
      </w:r>
      <w:r w:rsidR="001D1CF1">
        <w:t xml:space="preserve"> CPS</w:t>
      </w:r>
      <w:r w:rsidR="003730E0">
        <w:t xml:space="preserve"> scenarios, EPA can only reach the</w:t>
      </w:r>
      <w:r w:rsidR="00DB23E6">
        <w:t xml:space="preserve"> hypothetical</w:t>
      </w:r>
      <w:r w:rsidR="003730E0">
        <w:t xml:space="preserve"> point </w:t>
      </w:r>
      <w:r w:rsidR="00DB23E6">
        <w:t>totals</w:t>
      </w:r>
      <w:r w:rsidR="003730E0">
        <w:t xml:space="preserve"> by</w:t>
      </w:r>
      <w:r w:rsidR="006B5E4F">
        <w:t xml:space="preserve"> generously</w:t>
      </w:r>
      <w:r w:rsidR="003730E0">
        <w:t xml:space="preserve"> </w:t>
      </w:r>
      <w:r w:rsidR="001D1CF1">
        <w:t xml:space="preserve">assigning operations </w:t>
      </w:r>
      <w:r w:rsidR="00EA1DAC">
        <w:t>an extra “multiple categories” point, which comes from installing</w:t>
      </w:r>
      <w:r w:rsidR="00666363">
        <w:t xml:space="preserve"> costly</w:t>
      </w:r>
      <w:r w:rsidR="00EA1DAC">
        <w:t xml:space="preserve"> </w:t>
      </w:r>
      <w:r w:rsidR="00473AE6">
        <w:t>constructed wetlands, irrigation</w:t>
      </w:r>
      <w:r w:rsidR="00DB23E6">
        <w:t>/</w:t>
      </w:r>
      <w:r w:rsidR="00473AE6">
        <w:t>drainage tailwater recovery pond, sediment basins</w:t>
      </w:r>
      <w:r w:rsidR="00DB23E6">
        <w:t>, or other practices</w:t>
      </w:r>
      <w:r w:rsidR="00747A93">
        <w:t>. T</w:t>
      </w:r>
      <w:r w:rsidR="00DB23E6">
        <w:t>he age</w:t>
      </w:r>
      <w:r w:rsidR="001B5DAC">
        <w:t>ncy</w:t>
      </w:r>
      <w:r w:rsidR="006B5E4F">
        <w:t xml:space="preserve"> can</w:t>
      </w:r>
      <w:r w:rsidR="001B5DAC">
        <w:t xml:space="preserve"> only </w:t>
      </w:r>
      <w:r w:rsidR="006B5E4F">
        <w:t>hope</w:t>
      </w:r>
      <w:r w:rsidR="00747A93">
        <w:t xml:space="preserve"> these</w:t>
      </w:r>
      <w:r w:rsidR="003D1334">
        <w:t xml:space="preserve"> “multiple categories”</w:t>
      </w:r>
      <w:r w:rsidR="00747A93">
        <w:t xml:space="preserve"> practices</w:t>
      </w:r>
      <w:r w:rsidR="001B5DAC">
        <w:t xml:space="preserve"> m</w:t>
      </w:r>
      <w:r w:rsidR="006B5E4F">
        <w:t>ight</w:t>
      </w:r>
      <w:r w:rsidR="001B5DAC">
        <w:t xml:space="preserve"> be compatible with </w:t>
      </w:r>
      <w:r w:rsidR="003D60F0">
        <w:t>that</w:t>
      </w:r>
      <w:r w:rsidR="00747A93">
        <w:t xml:space="preserve"> hypothetical</w:t>
      </w:r>
      <w:r w:rsidR="001B5DAC">
        <w:t xml:space="preserve"> producer’s operation.</w:t>
      </w:r>
    </w:p>
    <w:p w14:paraId="0E5F463D" w14:textId="77777777" w:rsidR="00763A44" w:rsidRDefault="00763A44" w:rsidP="00473AE6">
      <w:pPr>
        <w:spacing w:after="0" w:line="240" w:lineRule="auto"/>
      </w:pPr>
    </w:p>
    <w:p w14:paraId="7A6CD4FA" w14:textId="5AD3BFA5" w:rsidR="00352934" w:rsidRDefault="00763A44" w:rsidP="00473AE6">
      <w:pPr>
        <w:spacing w:after="0" w:line="240" w:lineRule="auto"/>
      </w:pPr>
      <w:r>
        <w:t>There are other</w:t>
      </w:r>
      <w:r w:rsidR="00DB5D4F">
        <w:t xml:space="preserve"> practical</w:t>
      </w:r>
      <w:r>
        <w:t xml:space="preserve"> </w:t>
      </w:r>
      <w:r w:rsidR="007E7380">
        <w:t>problems</w:t>
      </w:r>
      <w:r>
        <w:t xml:space="preserve"> with the CPS scenarios as well. </w:t>
      </w:r>
      <w:r w:rsidR="000F0116">
        <w:t xml:space="preserve">In some cases, the scenarios assume </w:t>
      </w:r>
      <w:r w:rsidR="002F4A54">
        <w:t>mitigations</w:t>
      </w:r>
      <w:r w:rsidR="000F0116">
        <w:t xml:space="preserve"> would be reasonable for a producer to adopt which do not withstand practical realities. For example, </w:t>
      </w:r>
      <w:r w:rsidR="007D6EE3">
        <w:t xml:space="preserve">the </w:t>
      </w:r>
      <w:r w:rsidR="002275F9">
        <w:t xml:space="preserve">CPS scenarios assume western apple growers might be able to </w:t>
      </w:r>
      <w:r w:rsidR="005D3F9E">
        <w:t>support 30-foot vegetative filter strips</w:t>
      </w:r>
      <w:r>
        <w:t xml:space="preserve"> </w:t>
      </w:r>
      <w:r w:rsidR="005D3F9E">
        <w:t xml:space="preserve">or contour farming, mitigations which can require significant water resources to </w:t>
      </w:r>
      <w:r w:rsidR="00DB5D4F">
        <w:t>maintain in drought-prone climates.</w:t>
      </w:r>
      <w:r w:rsidR="00B869ED">
        <w:t xml:space="preserve"> </w:t>
      </w:r>
      <w:r w:rsidR="00DB5D4F">
        <w:t>For multiple reasons, t</w:t>
      </w:r>
      <w:r w:rsidR="001B5DAC">
        <w:t>he</w:t>
      </w:r>
      <w:r w:rsidR="00A17724">
        <w:t xml:space="preserve"> agency’s own</w:t>
      </w:r>
      <w:r w:rsidR="001B5DAC">
        <w:t xml:space="preserve"> CP</w:t>
      </w:r>
      <w:r w:rsidR="00487412">
        <w:t>S scenarios document</w:t>
      </w:r>
      <w:r w:rsidR="00A17724">
        <w:t xml:space="preserve"> should</w:t>
      </w:r>
      <w:r w:rsidR="00487412">
        <w:t xml:space="preserve"> confirm the </w:t>
      </w:r>
      <w:r w:rsidR="00893B86">
        <w:t>erosion/runoff</w:t>
      </w:r>
      <w:r w:rsidR="00377480">
        <w:t xml:space="preserve"> proposed</w:t>
      </w:r>
      <w:r w:rsidR="00893B86">
        <w:t xml:space="preserve"> </w:t>
      </w:r>
      <w:r w:rsidR="00377480">
        <w:t>mitigations are insufficient to allow producers to</w:t>
      </w:r>
      <w:r w:rsidR="00691C65">
        <w:t xml:space="preserve"> reasonably</w:t>
      </w:r>
      <w:r w:rsidR="003D60F0">
        <w:t xml:space="preserve"> comply.</w:t>
      </w:r>
    </w:p>
    <w:p w14:paraId="0743BF15" w14:textId="77777777" w:rsidR="00E2519E" w:rsidRDefault="00E2519E" w:rsidP="00473AE6">
      <w:pPr>
        <w:spacing w:after="0" w:line="240" w:lineRule="auto"/>
      </w:pPr>
    </w:p>
    <w:p w14:paraId="0C47B6DA" w14:textId="7FBB9749" w:rsidR="00B869ED" w:rsidRDefault="00505093" w:rsidP="00473AE6">
      <w:pPr>
        <w:spacing w:after="0" w:line="240" w:lineRule="auto"/>
      </w:pPr>
      <w:r>
        <w:t xml:space="preserve">In addition to </w:t>
      </w:r>
      <w:r w:rsidR="001B0C55">
        <w:t>there</w:t>
      </w:r>
      <w:r w:rsidR="007825A7">
        <w:t xml:space="preserve"> being</w:t>
      </w:r>
      <w:r w:rsidR="001B0C55">
        <w:t xml:space="preserve"> an</w:t>
      </w:r>
      <w:r w:rsidR="007825A7">
        <w:t xml:space="preserve"> in</w:t>
      </w:r>
      <w:r w:rsidR="00691C65">
        <w:t>sufficient</w:t>
      </w:r>
      <w:r w:rsidR="001B0C55">
        <w:t xml:space="preserve"> number of mitigations</w:t>
      </w:r>
      <w:r w:rsidR="007825A7">
        <w:t xml:space="preserve"> </w:t>
      </w:r>
      <w:r w:rsidR="00C840D8">
        <w:t>allowing</w:t>
      </w:r>
      <w:r w:rsidR="007825A7">
        <w:t xml:space="preserve"> many producers</w:t>
      </w:r>
      <w:r w:rsidR="001B0C55">
        <w:t xml:space="preserve"> to comply</w:t>
      </w:r>
      <w:r w:rsidR="006B5F6A">
        <w:t>, some</w:t>
      </w:r>
      <w:r w:rsidR="001B0C55">
        <w:t xml:space="preserve"> mitigation practices</w:t>
      </w:r>
      <w:r w:rsidR="006B5F6A">
        <w:t xml:space="preserve"> </w:t>
      </w:r>
      <w:r w:rsidR="00702768">
        <w:t>would be problematic for other reasons.</w:t>
      </w:r>
      <w:r w:rsidR="009B733B">
        <w:t xml:space="preserve"> By incentivizing rate reductions as an easy, affordable compliance option</w:t>
      </w:r>
      <w:r w:rsidR="00245767">
        <w:t xml:space="preserve"> </w:t>
      </w:r>
      <w:r w:rsidR="009B733B">
        <w:t>– especially when producers may have few other practical or affordable mitigation alternatives – we are concerned some applicators or producers might utilize this compliance option to close gaps in point needs</w:t>
      </w:r>
      <w:r w:rsidR="00245767">
        <w:t xml:space="preserve"> and risk amplifying </w:t>
      </w:r>
      <w:r w:rsidR="00217BE5">
        <w:t>HR</w:t>
      </w:r>
      <w:r w:rsidR="00245767">
        <w:t xml:space="preserve"> pressures</w:t>
      </w:r>
      <w:r w:rsidR="009B733B">
        <w:t>.</w:t>
      </w:r>
      <w:r w:rsidR="005B7497">
        <w:t xml:space="preserve"> </w:t>
      </w:r>
      <w:r w:rsidR="007825A7">
        <w:t xml:space="preserve">While we appreciate EPA clarifying </w:t>
      </w:r>
      <w:r w:rsidR="00193511">
        <w:t xml:space="preserve">that </w:t>
      </w:r>
      <w:r w:rsidR="00AD5C91">
        <w:t>application rate</w:t>
      </w:r>
      <w:r w:rsidR="00F01208">
        <w:t xml:space="preserve"> reductions</w:t>
      </w:r>
      <w:r w:rsidR="00AD5C91">
        <w:t xml:space="preserve"> should not be </w:t>
      </w:r>
      <w:r w:rsidR="00F01208">
        <w:t>made below minimum rates</w:t>
      </w:r>
      <w:r w:rsidR="00B32CE3">
        <w:t>, we strongly recommend EPA make this explicit on individual</w:t>
      </w:r>
      <w:r w:rsidR="00D00C86">
        <w:t xml:space="preserve"> product</w:t>
      </w:r>
      <w:r w:rsidR="00B32CE3">
        <w:t xml:space="preserve"> labels </w:t>
      </w:r>
      <w:r w:rsidR="00D00C86">
        <w:t>moving forward</w:t>
      </w:r>
      <w:r w:rsidR="00691C65">
        <w:t xml:space="preserve"> to avoi</w:t>
      </w:r>
      <w:r w:rsidR="00BF12C4">
        <w:t>d exacerbating HR</w:t>
      </w:r>
      <w:r w:rsidR="00472C80">
        <w:t xml:space="preserve"> risks</w:t>
      </w:r>
      <w:r w:rsidR="00D00C86">
        <w:t>.</w:t>
      </w:r>
    </w:p>
    <w:p w14:paraId="429422AB" w14:textId="77777777" w:rsidR="00691C65" w:rsidRDefault="00691C65" w:rsidP="00473AE6">
      <w:pPr>
        <w:spacing w:after="0" w:line="240" w:lineRule="auto"/>
      </w:pPr>
    </w:p>
    <w:p w14:paraId="3B44176B" w14:textId="03908B07" w:rsidR="0093381B" w:rsidRDefault="001E352E" w:rsidP="00787854">
      <w:pPr>
        <w:spacing w:after="0" w:line="240" w:lineRule="auto"/>
      </w:pPr>
      <w:r>
        <w:t xml:space="preserve">There are </w:t>
      </w:r>
      <w:r w:rsidR="008B2E19">
        <w:t>several other</w:t>
      </w:r>
      <w:r w:rsidR="00EE0DE4">
        <w:t xml:space="preserve"> mitigation</w:t>
      </w:r>
      <w:r>
        <w:t xml:space="preserve"> practices we are concerned will </w:t>
      </w:r>
      <w:r w:rsidR="00217BE5">
        <w:t>enhance weed and HR pressures. F</w:t>
      </w:r>
      <w:r w:rsidR="002903E7">
        <w:t xml:space="preserve">or example, riparian </w:t>
      </w:r>
      <w:r w:rsidR="00BA2E75">
        <w:t xml:space="preserve">areas, vegetated ditches, </w:t>
      </w:r>
      <w:r w:rsidR="00E73D35">
        <w:t xml:space="preserve">grassed waterways, </w:t>
      </w:r>
      <w:r w:rsidR="00EE0DE4">
        <w:t xml:space="preserve">and </w:t>
      </w:r>
      <w:r w:rsidR="00C802BF">
        <w:t>vegetative filter strips can serve as a refuge for weeds.</w:t>
      </w:r>
      <w:r w:rsidR="00C802BF">
        <w:rPr>
          <w:rStyle w:val="FootnoteReference"/>
        </w:rPr>
        <w:footnoteReference w:id="16"/>
      </w:r>
      <w:r w:rsidR="00EF3C3F" w:rsidRPr="0093381B">
        <w:rPr>
          <w:vertAlign w:val="superscript"/>
        </w:rPr>
        <w:t>,</w:t>
      </w:r>
      <w:r w:rsidR="0093381B">
        <w:rPr>
          <w:rStyle w:val="FootnoteReference"/>
        </w:rPr>
        <w:footnoteReference w:id="17"/>
      </w:r>
      <w:r w:rsidR="0093381B">
        <w:t xml:space="preserve"> In many cases, conservation experts would recommend herbicides </w:t>
      </w:r>
      <w:r w:rsidR="00DE1429">
        <w:t>to</w:t>
      </w:r>
      <w:r w:rsidR="005F6684">
        <w:t xml:space="preserve"> help manage weeds in these spaces, yet the herbicide strategy discourages this, leaving producers with mowing and other labor-intensive means </w:t>
      </w:r>
      <w:r w:rsidR="00DE1429">
        <w:t>to removing weeds from these areas. For a producer operating on hundreds or thousands of acres,</w:t>
      </w:r>
      <w:r w:rsidR="00BB7B4E">
        <w:t xml:space="preserve"> mowing would likely be impractical, leaving them</w:t>
      </w:r>
      <w:r w:rsidR="00C93346">
        <w:t xml:space="preserve"> with either fewer compliance options or risking proliferating weed pressures on their lands.</w:t>
      </w:r>
    </w:p>
    <w:p w14:paraId="4504C152" w14:textId="77777777" w:rsidR="00C93346" w:rsidRDefault="00C93346" w:rsidP="00787854">
      <w:pPr>
        <w:spacing w:after="0" w:line="240" w:lineRule="auto"/>
      </w:pPr>
    </w:p>
    <w:p w14:paraId="60CB10FF" w14:textId="63933927" w:rsidR="00C93346" w:rsidRDefault="00E97E98" w:rsidP="00787854">
      <w:pPr>
        <w:spacing w:after="0" w:line="240" w:lineRule="auto"/>
      </w:pPr>
      <w:r>
        <w:t>W</w:t>
      </w:r>
      <w:r w:rsidR="0086274D">
        <w:t xml:space="preserve">e </w:t>
      </w:r>
      <w:r w:rsidR="00966FC2">
        <w:t xml:space="preserve">strongly encourage EPA to continue working with stakeholder groups to identify and add additional mitigation measures for </w:t>
      </w:r>
      <w:r>
        <w:t>compliance</w:t>
      </w:r>
      <w:r w:rsidR="008C1DB5">
        <w:t xml:space="preserve">. However, we would also like to encourage the agency to add risk reduction training </w:t>
      </w:r>
      <w:r w:rsidR="004142C3">
        <w:t xml:space="preserve">or education to the list of compliance options. </w:t>
      </w:r>
      <w:r w:rsidR="008078EA">
        <w:t xml:space="preserve">A systematic review and meta-analysis of </w:t>
      </w:r>
      <w:r w:rsidR="00575367">
        <w:t xml:space="preserve">pesticide training programs aimed at reducing </w:t>
      </w:r>
      <w:r w:rsidR="00FE00BF">
        <w:t xml:space="preserve">pesticide exposure risks to agricultural workers found </w:t>
      </w:r>
      <w:r w:rsidR="00FE00BF">
        <w:lastRenderedPageBreak/>
        <w:t>that training programs did have a significant effect in reducing</w:t>
      </w:r>
      <w:r w:rsidR="007A00CB">
        <w:t xml:space="preserve"> occupational</w:t>
      </w:r>
      <w:r w:rsidR="00FE00BF">
        <w:t xml:space="preserve"> risks.</w:t>
      </w:r>
      <w:r w:rsidR="00FE00BF">
        <w:rPr>
          <w:rStyle w:val="FootnoteReference"/>
        </w:rPr>
        <w:footnoteReference w:id="18"/>
      </w:r>
      <w:r w:rsidR="00FE00BF">
        <w:t xml:space="preserve"> Education is a</w:t>
      </w:r>
      <w:r w:rsidR="00154E3F">
        <w:t xml:space="preserve"> risk reduction</w:t>
      </w:r>
      <w:r w:rsidR="00775452">
        <w:t xml:space="preserve"> opportunity </w:t>
      </w:r>
      <w:r w:rsidR="00154E3F">
        <w:t>that is not contingent on geography</w:t>
      </w:r>
      <w:r w:rsidR="00356641">
        <w:t>, crop type, or other limiting factors, and could help many operations close</w:t>
      </w:r>
      <w:r w:rsidR="00977B10">
        <w:t xml:space="preserve"> compliance</w:t>
      </w:r>
      <w:r w:rsidR="00356641">
        <w:t xml:space="preserve"> gaps while having a protective effect</w:t>
      </w:r>
      <w:r w:rsidR="00977B10">
        <w:t xml:space="preserve"> on listed species and habitat</w:t>
      </w:r>
      <w:r w:rsidR="00356641">
        <w:t>.</w:t>
      </w:r>
    </w:p>
    <w:p w14:paraId="33FF6829" w14:textId="77777777" w:rsidR="0093381B" w:rsidRDefault="0093381B" w:rsidP="00787854">
      <w:pPr>
        <w:spacing w:after="0" w:line="240" w:lineRule="auto"/>
      </w:pPr>
    </w:p>
    <w:p w14:paraId="70F59248" w14:textId="0039013B" w:rsidR="00323F25" w:rsidRDefault="00866A5C" w:rsidP="00787854">
      <w:pPr>
        <w:spacing w:after="0" w:line="240" w:lineRule="auto"/>
      </w:pPr>
      <w:r>
        <w:t>U</w:t>
      </w:r>
      <w:r w:rsidR="00924855">
        <w:t>nder the herbicide strategy as proposed,</w:t>
      </w:r>
      <w:r w:rsidR="00207436">
        <w:t xml:space="preserve"> </w:t>
      </w:r>
      <w:r w:rsidR="00924855">
        <w:t>many producers will not have sufficient mitigation options to meet their erosion/runoff compliance obligations</w:t>
      </w:r>
      <w:r>
        <w:t>.</w:t>
      </w:r>
      <w:r w:rsidR="00924855">
        <w:t xml:space="preserve"> </w:t>
      </w:r>
      <w:r>
        <w:t>As a result, w</w:t>
      </w:r>
      <w:r w:rsidR="00924855">
        <w:t>e are concerned</w:t>
      </w:r>
      <w:r w:rsidR="003A3D89">
        <w:t xml:space="preserve"> many will be unable to continue using herbicides essential to their operations.</w:t>
      </w:r>
      <w:r w:rsidR="00FF5C5B">
        <w:t xml:space="preserve"> </w:t>
      </w:r>
      <w:r>
        <w:t>Others</w:t>
      </w:r>
      <w:r w:rsidR="00FF5C5B">
        <w:t xml:space="preserve"> </w:t>
      </w:r>
      <w:r>
        <w:t>may</w:t>
      </w:r>
      <w:r w:rsidR="00FF5C5B">
        <w:t xml:space="preserve"> be unable to use herbicides altogether. </w:t>
      </w:r>
      <w:r w:rsidR="00834244">
        <w:t>Not only does this risk exposing millions of</w:t>
      </w:r>
      <w:r w:rsidR="000E11D5">
        <w:t xml:space="preserve"> acres of</w:t>
      </w:r>
      <w:r w:rsidR="00834244">
        <w:t xml:space="preserve"> U.S. </w:t>
      </w:r>
      <w:r w:rsidR="000E11D5">
        <w:t>crops</w:t>
      </w:r>
      <w:r w:rsidR="00834244">
        <w:t xml:space="preserve"> to significant </w:t>
      </w:r>
      <w:r w:rsidR="000E11D5">
        <w:t xml:space="preserve">weed damage </w:t>
      </w:r>
      <w:r w:rsidR="005F3D82">
        <w:t xml:space="preserve">and undermining herbicide-reliant conservation practices, but it risks </w:t>
      </w:r>
      <w:r w:rsidR="00A351B4">
        <w:t>proliferating HR weed</w:t>
      </w:r>
      <w:r w:rsidR="00DE43EA">
        <w:t>s</w:t>
      </w:r>
      <w:r w:rsidR="006F4E3B">
        <w:t>,</w:t>
      </w:r>
      <w:r w:rsidR="00DE43EA">
        <w:t xml:space="preserve"> </w:t>
      </w:r>
      <w:r w:rsidR="00A351B4">
        <w:t xml:space="preserve">as growers will lack </w:t>
      </w:r>
      <w:r w:rsidR="00DE43EA">
        <w:t>essential</w:t>
      </w:r>
      <w:r w:rsidR="00A351B4">
        <w:t xml:space="preserve"> tools to manage resistant populations.</w:t>
      </w:r>
    </w:p>
    <w:p w14:paraId="6582C8AF" w14:textId="77777777" w:rsidR="00323F25" w:rsidRDefault="00323F25" w:rsidP="00787854">
      <w:pPr>
        <w:spacing w:after="0" w:line="240" w:lineRule="auto"/>
      </w:pPr>
    </w:p>
    <w:p w14:paraId="2555DF31" w14:textId="59A5C0AD" w:rsidR="008F6C75" w:rsidRPr="004504BD" w:rsidRDefault="004504BD" w:rsidP="00787854">
      <w:pPr>
        <w:spacing w:after="0" w:line="240" w:lineRule="auto"/>
        <w:rPr>
          <w:i/>
          <w:iCs/>
        </w:rPr>
      </w:pPr>
      <w:r w:rsidRPr="004504BD">
        <w:rPr>
          <w:i/>
          <w:iCs/>
        </w:rPr>
        <w:t xml:space="preserve">Concerns with </w:t>
      </w:r>
      <w:r>
        <w:rPr>
          <w:i/>
          <w:iCs/>
        </w:rPr>
        <w:t xml:space="preserve">Costs of </w:t>
      </w:r>
      <w:r w:rsidRPr="003D6DCE">
        <w:rPr>
          <w:i/>
          <w:iCs/>
        </w:rPr>
        <w:t xml:space="preserve">Erosion/Runoff </w:t>
      </w:r>
      <w:r>
        <w:rPr>
          <w:i/>
          <w:iCs/>
        </w:rPr>
        <w:t>Practices</w:t>
      </w:r>
    </w:p>
    <w:p w14:paraId="03389E26" w14:textId="77777777" w:rsidR="008F6C75" w:rsidRDefault="008F6C75" w:rsidP="00787854">
      <w:pPr>
        <w:spacing w:after="0" w:line="240" w:lineRule="auto"/>
      </w:pPr>
    </w:p>
    <w:p w14:paraId="7B5BDF39" w14:textId="2CEBA772" w:rsidR="00C469AC" w:rsidRPr="003C40D4" w:rsidRDefault="002D5D01" w:rsidP="00C469AC">
      <w:pPr>
        <w:spacing w:after="0" w:line="240" w:lineRule="auto"/>
      </w:pPr>
      <w:r>
        <w:t xml:space="preserve">For producers who have </w:t>
      </w:r>
      <w:r w:rsidR="001D7A68">
        <w:t>s</w:t>
      </w:r>
      <w:r>
        <w:t>ufficient</w:t>
      </w:r>
      <w:r w:rsidR="001D7A68">
        <w:t xml:space="preserve"> options for compliance, costs for meeting these requirements could be enormous.</w:t>
      </w:r>
      <w:r w:rsidR="00C469AC">
        <w:t xml:space="preserve"> A 2016 analysis estimated that in Iowa the average cost of establishing a riparian buffer could average $330 per acre annually; a vegetative filter strip could cost $233 per acre annually; constructing a wetland to allow the management of surface and subsurface water </w:t>
      </w:r>
      <w:r w:rsidR="001B2F1B">
        <w:t>for 100 acres</w:t>
      </w:r>
      <w:r w:rsidR="00C469AC">
        <w:t xml:space="preserve"> was estimated to carry an upfront</w:t>
      </w:r>
      <w:r w:rsidR="0093583D">
        <w:t xml:space="preserve"> cost of</w:t>
      </w:r>
      <w:r w:rsidR="00C469AC">
        <w:t xml:space="preserve"> $10,022</w:t>
      </w:r>
      <w:r w:rsidR="001B2F1B">
        <w:t>,</w:t>
      </w:r>
      <w:r w:rsidR="00C469AC">
        <w:t xml:space="preserve"> with a cost of $785</w:t>
      </w:r>
      <w:r w:rsidR="009B302D">
        <w:t xml:space="preserve"> in</w:t>
      </w:r>
      <w:r w:rsidR="00C469AC">
        <w:t xml:space="preserve"> subsequent years.</w:t>
      </w:r>
      <w:r w:rsidR="00C469AC">
        <w:rPr>
          <w:rStyle w:val="FootnoteReference"/>
        </w:rPr>
        <w:footnoteReference w:id="19"/>
      </w:r>
      <w:r w:rsidR="00C469AC">
        <w:t xml:space="preserve"> A 1993 estimate from Missouri for establishing terrace cropping anticipates a cost range of $100-$250 per acre, depending on the terrace system.</w:t>
      </w:r>
      <w:r w:rsidR="00C469AC">
        <w:rPr>
          <w:rStyle w:val="FootnoteReference"/>
        </w:rPr>
        <w:footnoteReference w:id="20"/>
      </w:r>
      <w:r w:rsidR="00C469AC">
        <w:t xml:space="preserve"> Adjusted for inflation, this amounts to $21</w:t>
      </w:r>
      <w:r w:rsidR="001968E6">
        <w:t>1</w:t>
      </w:r>
      <w:r w:rsidR="00C469AC">
        <w:t>.</w:t>
      </w:r>
      <w:r w:rsidR="00A90739">
        <w:t>25</w:t>
      </w:r>
      <w:r w:rsidR="00C469AC">
        <w:t>-$</w:t>
      </w:r>
      <w:r w:rsidR="00A90739">
        <w:t>528</w:t>
      </w:r>
      <w:r w:rsidR="00C469AC">
        <w:t>.</w:t>
      </w:r>
      <w:r w:rsidR="00A90739">
        <w:t>12</w:t>
      </w:r>
      <w:r w:rsidR="00C469AC">
        <w:t xml:space="preserve"> per acre in 2023.</w:t>
      </w:r>
      <w:r w:rsidR="00C469AC">
        <w:rPr>
          <w:rStyle w:val="FootnoteReference"/>
        </w:rPr>
        <w:footnoteReference w:id="21"/>
      </w:r>
      <w:r w:rsidR="00C469AC">
        <w:t xml:space="preserve"> A California conservation district estimate for installing a grassed waterway is expected “</w:t>
      </w:r>
      <w:r w:rsidR="00C469AC" w:rsidRPr="00545C18">
        <w:t>to be around $1000 or more</w:t>
      </w:r>
      <w:r w:rsidR="00C469AC">
        <w:t>.”</w:t>
      </w:r>
      <w:r w:rsidR="00C469AC">
        <w:rPr>
          <w:rStyle w:val="FootnoteReference"/>
        </w:rPr>
        <w:footnoteReference w:id="22"/>
      </w:r>
    </w:p>
    <w:p w14:paraId="0E8F7D94" w14:textId="77777777" w:rsidR="00C469AC" w:rsidRDefault="00C469AC" w:rsidP="00C469AC">
      <w:pPr>
        <w:spacing w:after="0" w:line="240" w:lineRule="auto"/>
      </w:pPr>
    </w:p>
    <w:p w14:paraId="3255E39B" w14:textId="07BEFBA4" w:rsidR="000C3AA3" w:rsidRDefault="00C469AC" w:rsidP="00C469AC">
      <w:pPr>
        <w:spacing w:after="0" w:line="240" w:lineRule="auto"/>
      </w:pPr>
      <w:r>
        <w:t xml:space="preserve">While projects of this nature may be manageable on a single acre, extrapolated across hundreds or thousands of acres costs quickly become unsustainable. For example, </w:t>
      </w:r>
      <w:r w:rsidR="001970DD">
        <w:t xml:space="preserve">for an individual producer </w:t>
      </w:r>
      <w:r>
        <w:t xml:space="preserve">to install vegetative filter strips across 500 acres would cost </w:t>
      </w:r>
      <w:r w:rsidR="00882973">
        <w:t>approximately</w:t>
      </w:r>
      <w:r>
        <w:t xml:space="preserve"> $1</w:t>
      </w:r>
      <w:r w:rsidR="001970DD">
        <w:t>16,500</w:t>
      </w:r>
      <w:r>
        <w:t xml:space="preserve"> annually. And this only represents the cost of implementing one conservation practice. To implement </w:t>
      </w:r>
      <w:r w:rsidR="003C323F">
        <w:t>several</w:t>
      </w:r>
      <w:r>
        <w:t xml:space="preserve">, as </w:t>
      </w:r>
      <w:r w:rsidR="003C323F">
        <w:t>c</w:t>
      </w:r>
      <w:r>
        <w:t xml:space="preserve">ould be required by the </w:t>
      </w:r>
      <w:r w:rsidR="003C323F">
        <w:t>herbicide strat</w:t>
      </w:r>
      <w:r w:rsidR="00770B4E">
        <w:t>egy</w:t>
      </w:r>
      <w:r>
        <w:t xml:space="preserve">, </w:t>
      </w:r>
      <w:r w:rsidR="00770B4E">
        <w:t>might</w:t>
      </w:r>
      <w:r>
        <w:t xml:space="preserve"> represent a financial obligation of million</w:t>
      </w:r>
      <w:r w:rsidR="001970DD">
        <w:t>s of</w:t>
      </w:r>
      <w:r>
        <w:t xml:space="preserve"> dollars annually.</w:t>
      </w:r>
    </w:p>
    <w:p w14:paraId="1D70FF60" w14:textId="77777777" w:rsidR="000C3AA3" w:rsidRDefault="000C3AA3" w:rsidP="00C469AC">
      <w:pPr>
        <w:spacing w:after="0" w:line="240" w:lineRule="auto"/>
      </w:pPr>
    </w:p>
    <w:p w14:paraId="31D15196" w14:textId="3C96C513" w:rsidR="00C469AC" w:rsidRDefault="000C3AA3" w:rsidP="00C469AC">
      <w:pPr>
        <w:spacing w:after="0" w:line="240" w:lineRule="auto"/>
      </w:pPr>
      <w:r>
        <w:t>It is important to note these cost</w:t>
      </w:r>
      <w:r w:rsidR="00E94201">
        <w:t xml:space="preserve"> estimates are</w:t>
      </w:r>
      <w:r w:rsidR="0084795C">
        <w:t xml:space="preserve"> also</w:t>
      </w:r>
      <w:r w:rsidR="002A1089">
        <w:t xml:space="preserve"> based on current market demand. If millions of</w:t>
      </w:r>
      <w:r w:rsidR="006053DD">
        <w:t xml:space="preserve"> </w:t>
      </w:r>
      <w:r w:rsidR="002A1089">
        <w:t xml:space="preserve">producers </w:t>
      </w:r>
      <w:r w:rsidR="0084795C">
        <w:t>we</w:t>
      </w:r>
      <w:r w:rsidR="002A1089">
        <w:t xml:space="preserve">re </w:t>
      </w:r>
      <w:r w:rsidR="00E94201">
        <w:t>suddenly</w:t>
      </w:r>
      <w:r w:rsidR="006053DD">
        <w:t xml:space="preserve"> and simultaneously</w:t>
      </w:r>
      <w:r w:rsidR="00E94201">
        <w:t xml:space="preserve"> seeking</w:t>
      </w:r>
      <w:r w:rsidR="009B302D">
        <w:t xml:space="preserve"> to install </w:t>
      </w:r>
      <w:r w:rsidR="00EC397A">
        <w:t xml:space="preserve">erosion/runoff mitigations across hundreds of millions of </w:t>
      </w:r>
      <w:r w:rsidR="00B1444E">
        <w:t>acres of</w:t>
      </w:r>
      <w:r w:rsidR="006053DD">
        <w:t xml:space="preserve"> U.S.</w:t>
      </w:r>
      <w:r w:rsidR="00B1444E">
        <w:t xml:space="preserve"> farmland, costs </w:t>
      </w:r>
      <w:r w:rsidR="006053DD">
        <w:t xml:space="preserve">for labor, materials, and equipment to </w:t>
      </w:r>
      <w:r w:rsidR="00D510ED">
        <w:t>implement</w:t>
      </w:r>
      <w:r w:rsidR="006053DD">
        <w:t xml:space="preserve"> these practices would increase significantly.</w:t>
      </w:r>
      <w:r w:rsidR="002A1089">
        <w:t xml:space="preserve"> </w:t>
      </w:r>
      <w:r w:rsidR="00C469AC">
        <w:t xml:space="preserve">For most </w:t>
      </w:r>
      <w:r w:rsidR="00770B4E">
        <w:t>agricultural herbicide</w:t>
      </w:r>
      <w:r w:rsidR="00C469AC">
        <w:t xml:space="preserve"> users, th</w:t>
      </w:r>
      <w:r w:rsidR="00E94201">
        <w:t>ese</w:t>
      </w:r>
      <w:r w:rsidR="00C469AC">
        <w:t xml:space="preserve"> cost</w:t>
      </w:r>
      <w:r w:rsidR="00E94201">
        <w:t>s</w:t>
      </w:r>
      <w:r w:rsidR="00C469AC">
        <w:t xml:space="preserve"> </w:t>
      </w:r>
      <w:r w:rsidR="00D510ED">
        <w:t>c</w:t>
      </w:r>
      <w:r w:rsidR="00C469AC">
        <w:t xml:space="preserve">ould be financially ruinous and would place the </w:t>
      </w:r>
      <w:r w:rsidR="006053DD">
        <w:t>producer in the position of</w:t>
      </w:r>
      <w:r w:rsidR="00C469AC">
        <w:t xml:space="preserve"> abandoning the use of </w:t>
      </w:r>
      <w:r w:rsidR="006053DD">
        <w:t>herbicides or</w:t>
      </w:r>
      <w:r w:rsidR="00C469AC">
        <w:t xml:space="preserve"> leav</w:t>
      </w:r>
      <w:r w:rsidR="006053DD">
        <w:t>ing</w:t>
      </w:r>
      <w:r w:rsidR="00C469AC">
        <w:t xml:space="preserve"> their operation defenseless against economically devastating </w:t>
      </w:r>
      <w:r w:rsidR="006053DD">
        <w:t>weeds</w:t>
      </w:r>
      <w:r w:rsidR="00C469AC">
        <w:t>.</w:t>
      </w:r>
    </w:p>
    <w:p w14:paraId="791F1D12" w14:textId="77777777" w:rsidR="005A1C58" w:rsidRDefault="005A1C58" w:rsidP="00787854">
      <w:pPr>
        <w:spacing w:after="0" w:line="240" w:lineRule="auto"/>
      </w:pPr>
    </w:p>
    <w:p w14:paraId="4F235C71" w14:textId="0399F036" w:rsidR="008B38BF" w:rsidRDefault="006143A7" w:rsidP="00787854">
      <w:pPr>
        <w:spacing w:after="0" w:line="240" w:lineRule="auto"/>
      </w:pPr>
      <w:r>
        <w:rPr>
          <w:i/>
          <w:iCs/>
        </w:rPr>
        <w:t>Concerns with Erosion/Runoff Exemptions</w:t>
      </w:r>
    </w:p>
    <w:p w14:paraId="3C17ABB1" w14:textId="77777777" w:rsidR="006143A7" w:rsidRDefault="006143A7" w:rsidP="00787854">
      <w:pPr>
        <w:spacing w:after="0" w:line="240" w:lineRule="auto"/>
      </w:pPr>
    </w:p>
    <w:p w14:paraId="605F0BA7" w14:textId="06192320" w:rsidR="00B42ACD" w:rsidRDefault="005613DB" w:rsidP="00787854">
      <w:pPr>
        <w:spacing w:after="0" w:line="240" w:lineRule="auto"/>
      </w:pPr>
      <w:r>
        <w:t>We</w:t>
      </w:r>
      <w:r w:rsidR="003C2FBF">
        <w:t xml:space="preserve"> </w:t>
      </w:r>
      <w:r>
        <w:t>have several thoughts and concerns with the erosion</w:t>
      </w:r>
      <w:r w:rsidR="00E76CE1">
        <w:t>/r</w:t>
      </w:r>
      <w:r>
        <w:t>unoff exemptions as well which limit their</w:t>
      </w:r>
      <w:r w:rsidR="00B847C1">
        <w:t xml:space="preserve"> efficacy and</w:t>
      </w:r>
      <w:r>
        <w:t xml:space="preserve"> value </w:t>
      </w:r>
      <w:r w:rsidR="00B847C1">
        <w:t xml:space="preserve">for stakeholders. First, we appreciate </w:t>
      </w:r>
      <w:r w:rsidR="008B2804">
        <w:t>and agree that producers un</w:t>
      </w:r>
      <w:r w:rsidR="00DA177E">
        <w:t xml:space="preserve">der site-specific </w:t>
      </w:r>
      <w:r w:rsidR="00DA177E">
        <w:lastRenderedPageBreak/>
        <w:t xml:space="preserve">erosion/runoff conservation plans should be exempt from these requirements. </w:t>
      </w:r>
      <w:r w:rsidR="009E258F">
        <w:t>This is an excellent way to ensure</w:t>
      </w:r>
      <w:r w:rsidR="00247D8E">
        <w:t xml:space="preserve"> conservation expert guidance has </w:t>
      </w:r>
      <w:r w:rsidR="002717A3">
        <w:t>certified that</w:t>
      </w:r>
      <w:r w:rsidR="00B56707">
        <w:t xml:space="preserve"> sufficient</w:t>
      </w:r>
      <w:r w:rsidR="009E258F">
        <w:t xml:space="preserve"> </w:t>
      </w:r>
      <w:r w:rsidR="00B17714">
        <w:t xml:space="preserve">practices are in place that will minimize </w:t>
      </w:r>
      <w:r w:rsidR="00E76CE1">
        <w:t>e</w:t>
      </w:r>
      <w:r w:rsidR="00B17714">
        <w:t>rosion</w:t>
      </w:r>
      <w:r w:rsidR="00E76CE1">
        <w:t>/runoff</w:t>
      </w:r>
      <w:r w:rsidR="00B17714">
        <w:t xml:space="preserve"> risks</w:t>
      </w:r>
      <w:r w:rsidR="00FB7091">
        <w:t xml:space="preserve">. However, there are </w:t>
      </w:r>
      <w:r w:rsidR="005D0F84">
        <w:t>several</w:t>
      </w:r>
      <w:r w:rsidR="00FB7091">
        <w:t xml:space="preserve"> drawbacks with this exemption</w:t>
      </w:r>
      <w:r w:rsidR="005D0F84">
        <w:t xml:space="preserve"> as proposed</w:t>
      </w:r>
      <w:r w:rsidR="00FB7091">
        <w:t>.</w:t>
      </w:r>
      <w:r w:rsidR="005D0F84">
        <w:t xml:space="preserve"> </w:t>
      </w:r>
      <w:r w:rsidR="00C44435">
        <w:t xml:space="preserve">If a producer operates on hundreds or thousands of acres, </w:t>
      </w:r>
      <w:r w:rsidR="00F176E3">
        <w:t>a small fraction</w:t>
      </w:r>
      <w:r w:rsidR="00FC2097">
        <w:t xml:space="preserve"> of the acres under production</w:t>
      </w:r>
      <w:r w:rsidR="00C44435">
        <w:t xml:space="preserve"> are l</w:t>
      </w:r>
      <w:r w:rsidR="00B33BB1">
        <w:t xml:space="preserve">ikely to fall under these site-specific plans, leaving </w:t>
      </w:r>
      <w:r w:rsidR="0054476E">
        <w:t>most of</w:t>
      </w:r>
      <w:r w:rsidR="00B33BB1">
        <w:t xml:space="preserve"> </w:t>
      </w:r>
      <w:r w:rsidR="00522A69">
        <w:t>an operation under</w:t>
      </w:r>
      <w:r w:rsidR="0054476E">
        <w:t xml:space="preserve"> the</w:t>
      </w:r>
      <w:r w:rsidR="00522A69">
        <w:t xml:space="preserve"> costly and complex erosion/runoff </w:t>
      </w:r>
      <w:r w:rsidR="0054476E">
        <w:t xml:space="preserve">regime of the herbicide strategy. </w:t>
      </w:r>
      <w:r w:rsidR="001765C4">
        <w:t xml:space="preserve">Additionally, there </w:t>
      </w:r>
      <w:r w:rsidR="0029474A">
        <w:t xml:space="preserve">is </w:t>
      </w:r>
      <w:r w:rsidR="0085584E">
        <w:t>finite</w:t>
      </w:r>
      <w:r w:rsidR="0029474A">
        <w:t xml:space="preserve"> technical assistance to assist producers</w:t>
      </w:r>
      <w:r w:rsidR="001440FB">
        <w:t xml:space="preserve"> in</w:t>
      </w:r>
      <w:r w:rsidR="0029474A">
        <w:t xml:space="preserve"> developing site-specific</w:t>
      </w:r>
      <w:r w:rsidR="0006766B">
        <w:t xml:space="preserve"> </w:t>
      </w:r>
      <w:r w:rsidR="0043075A">
        <w:t>erosion/</w:t>
      </w:r>
      <w:r w:rsidR="0006766B">
        <w:t>runoff</w:t>
      </w:r>
      <w:r w:rsidR="0029474A">
        <w:t xml:space="preserve"> plans</w:t>
      </w:r>
      <w:r w:rsidR="00402B36">
        <w:t>, which will limit the applicability of this exemption.</w:t>
      </w:r>
    </w:p>
    <w:p w14:paraId="2581C621" w14:textId="77777777" w:rsidR="00B42ACD" w:rsidRDefault="00B42ACD" w:rsidP="00787854">
      <w:pPr>
        <w:spacing w:after="0" w:line="240" w:lineRule="auto"/>
      </w:pPr>
    </w:p>
    <w:p w14:paraId="43F24E65" w14:textId="277E54AB" w:rsidR="008B38BF" w:rsidRDefault="00402B36" w:rsidP="00787854">
      <w:pPr>
        <w:spacing w:after="0" w:line="240" w:lineRule="auto"/>
      </w:pPr>
      <w:r>
        <w:t xml:space="preserve">To maximize </w:t>
      </w:r>
      <w:r w:rsidR="00F64F9E">
        <w:t>its</w:t>
      </w:r>
      <w:r>
        <w:t xml:space="preserve"> </w:t>
      </w:r>
      <w:r w:rsidR="00502637">
        <w:t>value</w:t>
      </w:r>
      <w:r w:rsidR="00B42ACD">
        <w:t xml:space="preserve"> </w:t>
      </w:r>
      <w:r w:rsidR="00502637">
        <w:t>for producers, we recommend that the agency make this exemption available for</w:t>
      </w:r>
      <w:r w:rsidR="000342B9">
        <w:t xml:space="preserve"> erosion/runoff plans developed for a</w:t>
      </w:r>
      <w:r w:rsidR="00502637">
        <w:t xml:space="preserve"> whole</w:t>
      </w:r>
      <w:r w:rsidR="000342B9">
        <w:t xml:space="preserve"> </w:t>
      </w:r>
      <w:r w:rsidR="00502637">
        <w:t>operation</w:t>
      </w:r>
      <w:r w:rsidR="000342B9">
        <w:t>.</w:t>
      </w:r>
      <w:r w:rsidR="006A53B7">
        <w:t xml:space="preserve"> This would allow for more agricultural lands to come under these conservation plans much more quickly.</w:t>
      </w:r>
      <w:r w:rsidR="000342B9">
        <w:t xml:space="preserve"> </w:t>
      </w:r>
      <w:r w:rsidR="0013748A">
        <w:t>We also suggest that the agency allow for broad consideration of</w:t>
      </w:r>
      <w:r w:rsidR="000A65E1">
        <w:t xml:space="preserve"> conservation plans and</w:t>
      </w:r>
      <w:r w:rsidR="0013748A">
        <w:t xml:space="preserve"> </w:t>
      </w:r>
      <w:r w:rsidR="000A65E1">
        <w:t xml:space="preserve">technical experts who can assist with their development. </w:t>
      </w:r>
      <w:r w:rsidR="00342F4B">
        <w:t xml:space="preserve">Permitting </w:t>
      </w:r>
      <w:r w:rsidR="005C23A4">
        <w:t xml:space="preserve">the use of conservation plans developed by </w:t>
      </w:r>
      <w:r w:rsidR="00342F4B">
        <w:t>USDA’s Natural Resources Conser</w:t>
      </w:r>
      <w:r w:rsidR="005C23A4">
        <w:t>vation Service (NRCS), state conservation agencies,</w:t>
      </w:r>
      <w:r w:rsidR="005A1C58">
        <w:t xml:space="preserve"> university extension personnel,</w:t>
      </w:r>
      <w:r w:rsidR="000036FB">
        <w:t xml:space="preserve"> or</w:t>
      </w:r>
      <w:r w:rsidR="005C23A4">
        <w:t xml:space="preserve"> certified crop consultants</w:t>
      </w:r>
      <w:r w:rsidR="000036FB">
        <w:t xml:space="preserve"> would greatly increase the technical assistance </w:t>
      </w:r>
      <w:r w:rsidR="002E4ECE">
        <w:t xml:space="preserve">needed by producers to implement </w:t>
      </w:r>
      <w:r w:rsidR="0043075A">
        <w:t>erosion/</w:t>
      </w:r>
      <w:r w:rsidR="002E4ECE">
        <w:t>runoff conservation plans.</w:t>
      </w:r>
    </w:p>
    <w:p w14:paraId="75562A0A" w14:textId="77777777" w:rsidR="002E4ECE" w:rsidRDefault="002E4ECE" w:rsidP="00787854">
      <w:pPr>
        <w:spacing w:after="0" w:line="240" w:lineRule="auto"/>
      </w:pPr>
    </w:p>
    <w:p w14:paraId="5430A766" w14:textId="4F00DE83" w:rsidR="00F1106D" w:rsidRDefault="00C70D0C" w:rsidP="00787854">
      <w:pPr>
        <w:spacing w:after="0" w:line="240" w:lineRule="auto"/>
      </w:pPr>
      <w:r>
        <w:t xml:space="preserve">We have several questions </w:t>
      </w:r>
      <w:r w:rsidR="006A2FEA">
        <w:t xml:space="preserve">and concerns with the exemption related to </w:t>
      </w:r>
      <w:r w:rsidR="00B0450B">
        <w:t>erosion/runoff mitigations for applications that are 1,000 feet or more from aquatic or terrestrial “habitat.”</w:t>
      </w:r>
      <w:r w:rsidR="00E5307C">
        <w:t xml:space="preserve"> </w:t>
      </w:r>
      <w:r w:rsidR="004B0288">
        <w:t xml:space="preserve">First, </w:t>
      </w:r>
      <w:r w:rsidR="00B77306">
        <w:t xml:space="preserve">since the definition of </w:t>
      </w:r>
      <w:r w:rsidR="0027227D">
        <w:t>“</w:t>
      </w:r>
      <w:r w:rsidR="00B77306">
        <w:t>habitat</w:t>
      </w:r>
      <w:r w:rsidR="0027227D">
        <w:t>”</w:t>
      </w:r>
      <w:r w:rsidR="00B77306">
        <w:t xml:space="preserve"> is so broad</w:t>
      </w:r>
      <w:r w:rsidR="00EC0362">
        <w:t xml:space="preserve"> (i.e., </w:t>
      </w:r>
      <w:r w:rsidR="00EC0362" w:rsidRPr="00345F3F">
        <w:rPr>
          <w:i/>
          <w:iCs/>
        </w:rPr>
        <w:t>any</w:t>
      </w:r>
      <w:r w:rsidR="00EC0362">
        <w:t xml:space="preserve"> </w:t>
      </w:r>
      <w:r w:rsidR="00345F3F">
        <w:t>terrestrial or aquatic area</w:t>
      </w:r>
      <w:r w:rsidR="004F513E">
        <w:t>,</w:t>
      </w:r>
      <w:r w:rsidR="00345F3F">
        <w:t xml:space="preserve"> </w:t>
      </w:r>
      <w:r w:rsidR="004F513E">
        <w:t>barring</w:t>
      </w:r>
      <w:r w:rsidR="00345F3F">
        <w:t xml:space="preserve"> </w:t>
      </w:r>
      <w:r w:rsidR="007B5B0E">
        <w:t xml:space="preserve">a small list of exemptions) </w:t>
      </w:r>
      <w:r w:rsidR="00B77306">
        <w:t>and not tied to specific listed species of concern, there are f</w:t>
      </w:r>
      <w:r w:rsidR="00793C87">
        <w:t>ew areas that qualify for the exemption.</w:t>
      </w:r>
      <w:r w:rsidR="00990C11">
        <w:t xml:space="preserve"> This</w:t>
      </w:r>
      <w:r w:rsidR="002E2BCC">
        <w:t xml:space="preserve"> challenge</w:t>
      </w:r>
      <w:r w:rsidR="00990C11">
        <w:t xml:space="preserve"> is especially pronounced in areas with smaller field sizes</w:t>
      </w:r>
      <w:r w:rsidR="002E2BCC">
        <w:t>.</w:t>
      </w:r>
    </w:p>
    <w:p w14:paraId="3EFA66FC" w14:textId="77777777" w:rsidR="00F1106D" w:rsidRDefault="00F1106D" w:rsidP="00787854">
      <w:pPr>
        <w:spacing w:after="0" w:line="240" w:lineRule="auto"/>
      </w:pPr>
    </w:p>
    <w:p w14:paraId="2986C568" w14:textId="04D5BFA6" w:rsidR="002E4ECE" w:rsidRDefault="00793C87" w:rsidP="00787854">
      <w:pPr>
        <w:spacing w:after="0" w:line="240" w:lineRule="auto"/>
      </w:pPr>
      <w:r>
        <w:t xml:space="preserve">Further complicating </w:t>
      </w:r>
      <w:r w:rsidR="00F1106D">
        <w:t>the</w:t>
      </w:r>
      <w:r>
        <w:t xml:space="preserve"> applicability</w:t>
      </w:r>
      <w:r w:rsidR="00F1106D">
        <w:t xml:space="preserve"> of this exemption</w:t>
      </w:r>
      <w:r>
        <w:t xml:space="preserve"> is that there are no maps for producers to use to determine where </w:t>
      </w:r>
      <w:r w:rsidR="0027227D">
        <w:t>“</w:t>
      </w:r>
      <w:r>
        <w:t>habitat</w:t>
      </w:r>
      <w:r w:rsidR="0027227D">
        <w:t>”</w:t>
      </w:r>
      <w:r>
        <w:t xml:space="preserve"> is, but</w:t>
      </w:r>
      <w:r w:rsidR="002E2BCC">
        <w:t xml:space="preserve"> they</w:t>
      </w:r>
      <w:r>
        <w:t xml:space="preserve"> must</w:t>
      </w:r>
      <w:r w:rsidR="00F226AC">
        <w:t xml:space="preserve"> know wh</w:t>
      </w:r>
      <w:r w:rsidR="0027227D">
        <w:t>at is 1,000 feet beyond their field edge and be able to</w:t>
      </w:r>
      <w:r>
        <w:t xml:space="preserve"> self-determine</w:t>
      </w:r>
      <w:r w:rsidR="0027227D">
        <w:t xml:space="preserve"> i</w:t>
      </w:r>
      <w:r w:rsidR="00990C11">
        <w:t xml:space="preserve">t is not </w:t>
      </w:r>
      <w:r w:rsidR="00F1106D">
        <w:t>“</w:t>
      </w:r>
      <w:r w:rsidR="00990C11">
        <w:t>habitat</w:t>
      </w:r>
      <w:r w:rsidR="00F1106D">
        <w:t>”</w:t>
      </w:r>
      <w:r w:rsidR="00990C11">
        <w:t xml:space="preserve"> and thus not subject to mitigation.</w:t>
      </w:r>
      <w:r w:rsidR="00EB78FF">
        <w:t xml:space="preserve"> This places significant liability risks on a producer to </w:t>
      </w:r>
      <w:r w:rsidR="00896671">
        <w:t>make this self-determination.</w:t>
      </w:r>
      <w:r w:rsidR="00DC338B">
        <w:t xml:space="preserve"> Finally, in many cases, </w:t>
      </w:r>
      <w:r w:rsidR="00896671">
        <w:t>part</w:t>
      </w:r>
      <w:r w:rsidR="008472CE">
        <w:t xml:space="preserve"> of a field may be </w:t>
      </w:r>
      <w:r w:rsidR="00896671">
        <w:t xml:space="preserve">within 1,000 feet of “habitat,” while the remainder of the field might not be, </w:t>
      </w:r>
      <w:r w:rsidR="00AB5039">
        <w:t>leaving a producer unsure if and how to utilize the exemption.</w:t>
      </w:r>
    </w:p>
    <w:p w14:paraId="70177D0D" w14:textId="77777777" w:rsidR="00AB5039" w:rsidRDefault="00AB5039" w:rsidP="00787854">
      <w:pPr>
        <w:spacing w:after="0" w:line="240" w:lineRule="auto"/>
      </w:pPr>
    </w:p>
    <w:p w14:paraId="44BFFF5C" w14:textId="7E33ED74" w:rsidR="00AB5039" w:rsidRDefault="00AB5039" w:rsidP="00787854">
      <w:pPr>
        <w:spacing w:after="0" w:line="240" w:lineRule="auto"/>
      </w:pPr>
      <w:r>
        <w:t xml:space="preserve">We suggest EPA can improve the utility of this exemption several ways. By </w:t>
      </w:r>
      <w:r w:rsidR="00803A5A">
        <w:t>clarifying</w:t>
      </w:r>
      <w:r w:rsidR="00E70C9D">
        <w:t xml:space="preserve"> and tightening</w:t>
      </w:r>
      <w:r w:rsidR="00803A5A">
        <w:t xml:space="preserve"> the definition</w:t>
      </w:r>
      <w:r w:rsidR="00E70C9D">
        <w:t>s</w:t>
      </w:r>
      <w:r w:rsidR="00803A5A">
        <w:t xml:space="preserve"> of “habitat”</w:t>
      </w:r>
      <w:r w:rsidR="00E70C9D">
        <w:t xml:space="preserve"> to be species-specific</w:t>
      </w:r>
      <w:r w:rsidR="00803A5A">
        <w:t xml:space="preserve"> the agency can increase </w:t>
      </w:r>
      <w:r w:rsidR="00E70C9D">
        <w:t xml:space="preserve">lands eligible for </w:t>
      </w:r>
      <w:r w:rsidR="00684C99">
        <w:t>this exemption. This definition refinement would also enable EPA to provide maps, possibly through Bulletins Live</w:t>
      </w:r>
      <w:r w:rsidR="00304CE9">
        <w:t>!</w:t>
      </w:r>
      <w:r w:rsidR="00684C99">
        <w:t xml:space="preserve"> Two (BLT), to assist producers with </w:t>
      </w:r>
      <w:r w:rsidR="00250667">
        <w:t>determining</w:t>
      </w:r>
      <w:r w:rsidR="00684C99">
        <w:t xml:space="preserve"> </w:t>
      </w:r>
      <w:r w:rsidR="00250667">
        <w:t>habitat and fields eligible for the exemption. Finally,</w:t>
      </w:r>
      <w:r w:rsidR="005C3844">
        <w:t xml:space="preserve"> EPA should </w:t>
      </w:r>
      <w:r w:rsidR="00D3504C">
        <w:t>consider safe harbor language so producers claiming this exemption in good faith would not be held liable for inadvertently misjudging where “habitat” could be.</w:t>
      </w:r>
    </w:p>
    <w:p w14:paraId="713E2088" w14:textId="77777777" w:rsidR="00D3504C" w:rsidRDefault="00D3504C" w:rsidP="00787854">
      <w:pPr>
        <w:spacing w:after="0" w:line="240" w:lineRule="auto"/>
      </w:pPr>
    </w:p>
    <w:p w14:paraId="185FC41D" w14:textId="34C91550" w:rsidR="001F3A8B" w:rsidRDefault="00D368EA" w:rsidP="00787854">
      <w:pPr>
        <w:spacing w:after="0" w:line="240" w:lineRule="auto"/>
      </w:pPr>
      <w:r>
        <w:t>Regarding the subsurface drainage exemption, we also have several questions and concerns. This exemption is worded ambiguously in the herbicide strategy</w:t>
      </w:r>
      <w:r w:rsidR="00FD15F7">
        <w:t xml:space="preserve"> so that it</w:t>
      </w:r>
      <w:r w:rsidR="002A127B">
        <w:t xml:space="preserve"> could be interpreted</w:t>
      </w:r>
      <w:r>
        <w:t xml:space="preserve"> to suggest</w:t>
      </w:r>
      <w:r w:rsidR="00FD15F7">
        <w:t xml:space="preserve"> </w:t>
      </w:r>
      <w:r w:rsidR="00E76CE1">
        <w:t>fields with subsurface drainage cannot comply with erosion/runoff</w:t>
      </w:r>
      <w:r w:rsidR="009E1635">
        <w:t xml:space="preserve"> mitigations </w:t>
      </w:r>
      <w:r w:rsidR="00623DFD">
        <w:t>and must install controlled drainage structures in which to direct effluent.</w:t>
      </w:r>
      <w:r w:rsidR="001F3A8B">
        <w:t xml:space="preserve"> </w:t>
      </w:r>
      <w:r w:rsidR="00CE0E6A">
        <w:t>We would strongly object to this</w:t>
      </w:r>
      <w:r w:rsidR="00223109">
        <w:t xml:space="preserve"> </w:t>
      </w:r>
      <w:r w:rsidR="009C4A73">
        <w:t>troubling</w:t>
      </w:r>
      <w:r w:rsidR="001F3A8B">
        <w:t xml:space="preserve"> i</w:t>
      </w:r>
      <w:r w:rsidR="00CE0E6A">
        <w:t>nterpretation</w:t>
      </w:r>
      <w:r w:rsidR="00223109">
        <w:t>,</w:t>
      </w:r>
      <w:r w:rsidR="001F3A8B">
        <w:t xml:space="preserve"> which would impose costly and unnecessary regulation on </w:t>
      </w:r>
      <w:r w:rsidR="009765AF">
        <w:t>potentially as much as 56 million acres of U.S. farmland.</w:t>
      </w:r>
      <w:r w:rsidR="009765AF">
        <w:rPr>
          <w:rStyle w:val="FootnoteReference"/>
        </w:rPr>
        <w:footnoteReference w:id="23"/>
      </w:r>
    </w:p>
    <w:p w14:paraId="73270C19" w14:textId="77777777" w:rsidR="00BA6C81" w:rsidRDefault="00BA6C81" w:rsidP="00787854">
      <w:pPr>
        <w:spacing w:after="0" w:line="240" w:lineRule="auto"/>
      </w:pPr>
    </w:p>
    <w:p w14:paraId="1DCF340F" w14:textId="65B41E3E" w:rsidR="00BA6C81" w:rsidRDefault="00223109" w:rsidP="00787854">
      <w:pPr>
        <w:spacing w:after="0" w:line="240" w:lineRule="auto"/>
      </w:pPr>
      <w:r>
        <w:t>First, i</w:t>
      </w:r>
      <w:r w:rsidR="00BA6C81">
        <w:t xml:space="preserve">nstalling </w:t>
      </w:r>
      <w:r>
        <w:t xml:space="preserve">controlled drainage structures would be incredibly costly. </w:t>
      </w:r>
      <w:r w:rsidR="002002EB">
        <w:t>The previously referenced</w:t>
      </w:r>
      <w:r w:rsidR="00241A67">
        <w:t xml:space="preserve"> </w:t>
      </w:r>
      <w:r w:rsidR="002002EB">
        <w:t xml:space="preserve">Iowa </w:t>
      </w:r>
      <w:r w:rsidR="00AD59CC">
        <w:t xml:space="preserve">analysis found that installing a constructed wetland which </w:t>
      </w:r>
      <w:r w:rsidR="00147C88">
        <w:t xml:space="preserve">could </w:t>
      </w:r>
      <w:r w:rsidR="0056127B">
        <w:t xml:space="preserve">treat </w:t>
      </w:r>
      <w:r w:rsidR="00147C88">
        <w:t>drai</w:t>
      </w:r>
      <w:r w:rsidR="0056127B">
        <w:t>nage from</w:t>
      </w:r>
      <w:r w:rsidR="00147C88">
        <w:t xml:space="preserve"> 100 acres would cost</w:t>
      </w:r>
      <w:r w:rsidR="00BD497B">
        <w:t xml:space="preserve"> $10,022 for the first year, and </w:t>
      </w:r>
      <w:r w:rsidR="00B6001B">
        <w:t>$785 annually thereafter.</w:t>
      </w:r>
      <w:r w:rsidR="003C161C">
        <w:rPr>
          <w:rStyle w:val="FootnoteReference"/>
        </w:rPr>
        <w:footnoteReference w:id="24"/>
      </w:r>
      <w:r w:rsidR="005B7523">
        <w:t xml:space="preserve"> For an operation with 5,000 acres of tile </w:t>
      </w:r>
      <w:r w:rsidR="005B7523">
        <w:lastRenderedPageBreak/>
        <w:t>drainage, this would result in a</w:t>
      </w:r>
      <w:r w:rsidR="00BC6CB9">
        <w:t xml:space="preserve"> $501,100 initial cost, with an annualized </w:t>
      </w:r>
      <w:r w:rsidR="00EE4C92">
        <w:t>cost of $39,250 thereafter.</w:t>
      </w:r>
      <w:r w:rsidR="0040751A">
        <w:t xml:space="preserve"> </w:t>
      </w:r>
      <w:r w:rsidR="0052644E">
        <w:t>Similarly, a saturate</w:t>
      </w:r>
      <w:r w:rsidR="007A1BDA">
        <w:t>d</w:t>
      </w:r>
      <w:r w:rsidR="0052644E">
        <w:t xml:space="preserve"> buffer could cost </w:t>
      </w:r>
      <w:r w:rsidR="006B397D">
        <w:t>$360</w:t>
      </w:r>
      <w:r w:rsidR="00EE4781">
        <w:t xml:space="preserve"> annually</w:t>
      </w:r>
      <w:r w:rsidR="006B397D">
        <w:t xml:space="preserve"> to install </w:t>
      </w:r>
      <w:r w:rsidR="00EE4781">
        <w:t>to</w:t>
      </w:r>
      <w:r w:rsidR="006B397D">
        <w:t xml:space="preserve"> drain 20 acres</w:t>
      </w:r>
      <w:r w:rsidR="00EE4781">
        <w:t>, resulting in a</w:t>
      </w:r>
      <w:r w:rsidR="008E012B">
        <w:t>n annual</w:t>
      </w:r>
      <w:r w:rsidR="00EE4781">
        <w:t xml:space="preserve"> cost of </w:t>
      </w:r>
      <w:r w:rsidR="008E012B">
        <w:t>$90,000 for an operation with 5,000 acres of subsurface drainage.</w:t>
      </w:r>
      <w:r w:rsidR="00AD07B8">
        <w:rPr>
          <w:rStyle w:val="FootnoteReference"/>
        </w:rPr>
        <w:footnoteReference w:id="25"/>
      </w:r>
    </w:p>
    <w:p w14:paraId="702AD197" w14:textId="77777777" w:rsidR="00AD07B8" w:rsidRDefault="00AD07B8" w:rsidP="00787854">
      <w:pPr>
        <w:spacing w:after="0" w:line="240" w:lineRule="auto"/>
      </w:pPr>
    </w:p>
    <w:p w14:paraId="277F7B0E" w14:textId="3DD0300C" w:rsidR="00D46225" w:rsidRDefault="00D46225" w:rsidP="00787854">
      <w:pPr>
        <w:spacing w:after="0" w:line="240" w:lineRule="auto"/>
      </w:pPr>
      <w:r>
        <w:t>Furthermore, the agency has not established</w:t>
      </w:r>
      <w:r w:rsidR="0066797E">
        <w:t xml:space="preserve"> that</w:t>
      </w:r>
      <w:r>
        <w:t xml:space="preserve"> subsurface drainage results in increased risks of pesticide exposures. To the contrary,</w:t>
      </w:r>
      <w:r w:rsidR="000E6715">
        <w:t xml:space="preserve"> an analysis of 30 </w:t>
      </w:r>
      <w:r w:rsidR="00C75F20">
        <w:t xml:space="preserve">studies across North America found that subsurface drainage results in </w:t>
      </w:r>
      <w:r w:rsidR="00892A01">
        <w:t>reduced pesticide concentrations relative to surface water exposures by as much as an order of magnitude.</w:t>
      </w:r>
      <w:r w:rsidR="007A1BDA">
        <w:rPr>
          <w:rStyle w:val="FootnoteReference"/>
        </w:rPr>
        <w:footnoteReference w:id="26"/>
      </w:r>
      <w:r w:rsidR="002E76F3">
        <w:t xml:space="preserve"> </w:t>
      </w:r>
      <w:r w:rsidR="00FF7713">
        <w:t xml:space="preserve">Finally, while we have not had the opportunity to investigate this </w:t>
      </w:r>
      <w:r w:rsidR="00832FCB">
        <w:t xml:space="preserve">matter more thoroughly, we have heard that installation of wetlands or controlled drainage ponds </w:t>
      </w:r>
      <w:r w:rsidR="0086578D">
        <w:t>may violate some state laws due to increased flooding risks.</w:t>
      </w:r>
    </w:p>
    <w:p w14:paraId="31288943" w14:textId="77777777" w:rsidR="00B91053" w:rsidRDefault="00B91053" w:rsidP="00787854">
      <w:pPr>
        <w:spacing w:after="0" w:line="240" w:lineRule="auto"/>
      </w:pPr>
    </w:p>
    <w:p w14:paraId="0F349053" w14:textId="20A31105" w:rsidR="00D3504C" w:rsidRDefault="00EB7BB0" w:rsidP="00787854">
      <w:pPr>
        <w:spacing w:after="0" w:line="240" w:lineRule="auto"/>
      </w:pPr>
      <w:r>
        <w:t>Several stakeholder groups have discussed this provision with agency staff</w:t>
      </w:r>
      <w:r w:rsidR="00D74285">
        <w:t xml:space="preserve"> who have suggested it</w:t>
      </w:r>
      <w:r w:rsidR="00720A6B">
        <w:t xml:space="preserve"> is intended</w:t>
      </w:r>
      <w:r w:rsidR="00D74285">
        <w:t xml:space="preserve"> to mean that if</w:t>
      </w:r>
      <w:r w:rsidR="00C340EE">
        <w:t xml:space="preserve"> subsurface drainage from</w:t>
      </w:r>
      <w:r w:rsidR="00D74285">
        <w:t xml:space="preserve"> a </w:t>
      </w:r>
      <w:r w:rsidR="003A2B1B">
        <w:t xml:space="preserve">field </w:t>
      </w:r>
      <w:r w:rsidR="00C340EE">
        <w:t>is directed into a closed</w:t>
      </w:r>
      <w:r w:rsidR="00B84962">
        <w:t xml:space="preserve"> retention pond or saturation buffer</w:t>
      </w:r>
      <w:r w:rsidR="008110F9">
        <w:t>, then</w:t>
      </w:r>
      <w:r w:rsidR="00B84962">
        <w:t xml:space="preserve"> it would then be exempt from additional erosion/runoff mitigation. We support this interpretation </w:t>
      </w:r>
      <w:r w:rsidR="00EB6B2C">
        <w:t>and</w:t>
      </w:r>
      <w:r w:rsidR="000A2DC1">
        <w:t xml:space="preserve"> strongly</w:t>
      </w:r>
      <w:r w:rsidR="00EB6B2C">
        <w:t xml:space="preserve"> </w:t>
      </w:r>
      <w:r w:rsidR="000A2DC1">
        <w:t>urge</w:t>
      </w:r>
      <w:r w:rsidR="00EB6B2C">
        <w:t xml:space="preserve"> EPA revise </w:t>
      </w:r>
      <w:r w:rsidR="004F76DC">
        <w:t>the</w:t>
      </w:r>
      <w:r w:rsidR="00EB6B2C">
        <w:t xml:space="preserve"> language</w:t>
      </w:r>
      <w:r w:rsidR="004F76DC">
        <w:t xml:space="preserve"> of this exemption</w:t>
      </w:r>
      <w:r w:rsidR="00EB6B2C">
        <w:t xml:space="preserve"> to</w:t>
      </w:r>
      <w:r w:rsidR="00DD59E5">
        <w:t xml:space="preserve"> better</w:t>
      </w:r>
      <w:r w:rsidR="00EB6B2C">
        <w:t xml:space="preserve"> clarify </w:t>
      </w:r>
      <w:r w:rsidR="004F76DC">
        <w:t>EPA’s intent</w:t>
      </w:r>
      <w:r w:rsidR="00EB6B2C">
        <w:t>.</w:t>
      </w:r>
    </w:p>
    <w:p w14:paraId="7BA87381" w14:textId="77777777" w:rsidR="00EB6B2C" w:rsidRDefault="00EB6B2C" w:rsidP="00787854">
      <w:pPr>
        <w:spacing w:after="0" w:line="240" w:lineRule="auto"/>
      </w:pPr>
    </w:p>
    <w:p w14:paraId="5FD39ED2" w14:textId="677E9E2B" w:rsidR="004D46E5" w:rsidRDefault="008A2738" w:rsidP="00787854">
      <w:pPr>
        <w:spacing w:after="0" w:line="240" w:lineRule="auto"/>
      </w:pPr>
      <w:r>
        <w:rPr>
          <w:i/>
          <w:iCs/>
        </w:rPr>
        <w:t>Concerns with Spray Drift Mitigations</w:t>
      </w:r>
    </w:p>
    <w:p w14:paraId="6DA629C9" w14:textId="77777777" w:rsidR="008A2738" w:rsidRDefault="008A2738" w:rsidP="00787854">
      <w:pPr>
        <w:spacing w:after="0" w:line="240" w:lineRule="auto"/>
      </w:pPr>
    </w:p>
    <w:p w14:paraId="24BB74AA" w14:textId="1E1665DC" w:rsidR="008A4455" w:rsidRDefault="008A2738" w:rsidP="00787854">
      <w:pPr>
        <w:spacing w:after="0" w:line="240" w:lineRule="auto"/>
      </w:pPr>
      <w:r>
        <w:t>Like with the erosion/runoff mitigations, we also have several concerns with the</w:t>
      </w:r>
      <w:r w:rsidR="004A4A03">
        <w:t xml:space="preserve"> downwind</w:t>
      </w:r>
      <w:r>
        <w:t xml:space="preserve"> spray drift mitigations as proposed</w:t>
      </w:r>
      <w:r w:rsidR="00305C72">
        <w:t xml:space="preserve"> in the herbicide strategy</w:t>
      </w:r>
      <w:r>
        <w:t>.</w:t>
      </w:r>
      <w:r w:rsidR="0051249F">
        <w:t xml:space="preserve"> </w:t>
      </w:r>
      <w:r w:rsidR="00662ADB">
        <w:t xml:space="preserve">First, the distances </w:t>
      </w:r>
      <w:r w:rsidR="000A105E">
        <w:t>for</w:t>
      </w:r>
      <w:r w:rsidR="00662ADB">
        <w:t xml:space="preserve"> the spray drift</w:t>
      </w:r>
      <w:r w:rsidR="000A105E">
        <w:t xml:space="preserve"> buffers are</w:t>
      </w:r>
      <w:r w:rsidR="000A105E" w:rsidRPr="000A105E">
        <w:t xml:space="preserve"> </w:t>
      </w:r>
      <w:r w:rsidR="000A105E">
        <w:t xml:space="preserve">immense, and as we discuss further below, we do not believe are supported by sound science. For practical purposes, however, </w:t>
      </w:r>
      <w:r w:rsidR="00904702">
        <w:t xml:space="preserve">these significant distances – up to 500-feet for aerial applications and up to 200-feet for </w:t>
      </w:r>
      <w:r w:rsidR="00C93031">
        <w:t>ground sprays –</w:t>
      </w:r>
      <w:r w:rsidR="00D30B66">
        <w:t xml:space="preserve"> would</w:t>
      </w:r>
      <w:r w:rsidR="00C93031">
        <w:t xml:space="preserve"> leave </w:t>
      </w:r>
      <w:r w:rsidR="00716C6F">
        <w:t>large</w:t>
      </w:r>
      <w:r w:rsidR="00D30B66">
        <w:t xml:space="preserve"> field</w:t>
      </w:r>
      <w:r w:rsidR="00716C6F">
        <w:t xml:space="preserve"> areas untreated</w:t>
      </w:r>
      <w:r w:rsidR="004F76DC">
        <w:t>,</w:t>
      </w:r>
      <w:r w:rsidR="00716C6F">
        <w:t xml:space="preserve"> </w:t>
      </w:r>
      <w:r w:rsidR="004F76DC">
        <w:t>in which</w:t>
      </w:r>
      <w:r w:rsidR="00716C6F">
        <w:t xml:space="preserve"> weeds </w:t>
      </w:r>
      <w:r w:rsidR="004F76DC">
        <w:t xml:space="preserve">could </w:t>
      </w:r>
      <w:r w:rsidR="00716C6F">
        <w:t>refuge</w:t>
      </w:r>
      <w:r w:rsidR="00964A74">
        <w:t xml:space="preserve"> and result in significant crop damage</w:t>
      </w:r>
      <w:r w:rsidR="00716C6F">
        <w:t>.</w:t>
      </w:r>
      <w:r w:rsidR="00976474">
        <w:t xml:space="preserve"> While we appreciate these distances can be reduced with some mitigations, even with these</w:t>
      </w:r>
      <w:r w:rsidR="00372BDB">
        <w:t xml:space="preserve"> </w:t>
      </w:r>
      <w:r w:rsidR="00976474">
        <w:t xml:space="preserve">reductions, </w:t>
      </w:r>
      <w:r w:rsidR="00372BDB">
        <w:t>significant areas of fields would likely be left untreated</w:t>
      </w:r>
      <w:r w:rsidR="004F76DC">
        <w:t>, allowing</w:t>
      </w:r>
      <w:r w:rsidR="00372BDB">
        <w:t xml:space="preserve"> for weeds to reinfest treated fields.</w:t>
      </w:r>
    </w:p>
    <w:p w14:paraId="6E766E4C" w14:textId="77777777" w:rsidR="008A4455" w:rsidRDefault="008A4455" w:rsidP="00787854">
      <w:pPr>
        <w:spacing w:after="0" w:line="240" w:lineRule="auto"/>
      </w:pPr>
    </w:p>
    <w:p w14:paraId="5255E626" w14:textId="05E67009" w:rsidR="009512B6" w:rsidRDefault="00772206" w:rsidP="00787854">
      <w:pPr>
        <w:spacing w:after="0" w:line="240" w:lineRule="auto"/>
      </w:pPr>
      <w:r>
        <w:t>We also have concerns that these</w:t>
      </w:r>
      <w:r w:rsidR="00D0461F">
        <w:t xml:space="preserve"> buffer distances</w:t>
      </w:r>
      <w:r>
        <w:t xml:space="preserve"> would be required</w:t>
      </w:r>
      <w:r w:rsidR="00D0461F">
        <w:t xml:space="preserve"> for applications</w:t>
      </w:r>
      <w:r>
        <w:t xml:space="preserve"> from the broad definition</w:t>
      </w:r>
      <w:r w:rsidR="00D64F36">
        <w:t>s</w:t>
      </w:r>
      <w:r>
        <w:t xml:space="preserve"> of aquatic and terrestrial “habitat.” We </w:t>
      </w:r>
      <w:r w:rsidR="00173A9C">
        <w:t xml:space="preserve">feel this </w:t>
      </w:r>
      <w:r w:rsidR="006B11AA">
        <w:t xml:space="preserve">requirement </w:t>
      </w:r>
      <w:r w:rsidR="00173A9C">
        <w:t xml:space="preserve">subjects far more producers and agricultural lands to these </w:t>
      </w:r>
      <w:r w:rsidR="00D64F36">
        <w:t>buffers than is justifiable or appropriate.</w:t>
      </w:r>
      <w:r w:rsidR="008A4455">
        <w:t xml:space="preserve"> </w:t>
      </w:r>
      <w:r w:rsidR="00306D4F">
        <w:t>If EPA were to refine its definition of “habitat” to be tied to specific species</w:t>
      </w:r>
      <w:r w:rsidR="007B5B0E">
        <w:t xml:space="preserve"> and not affect nearly all terrestrial and aquatic areas</w:t>
      </w:r>
      <w:r w:rsidR="00306D4F">
        <w:t>, th</w:t>
      </w:r>
      <w:r w:rsidR="007E237B">
        <w:t>e downwind</w:t>
      </w:r>
      <w:r w:rsidR="00B06F46">
        <w:t xml:space="preserve"> buffer</w:t>
      </w:r>
      <w:r w:rsidR="00306D4F">
        <w:t xml:space="preserve"> </w:t>
      </w:r>
      <w:r w:rsidR="007E237B">
        <w:t xml:space="preserve">requirement would </w:t>
      </w:r>
      <w:r w:rsidR="00B06F46">
        <w:t>impact</w:t>
      </w:r>
      <w:r w:rsidR="007E237B">
        <w:t xml:space="preserve"> far fewer producers </w:t>
      </w:r>
      <w:r w:rsidR="005C2C73">
        <w:t>and agricultural lands.</w:t>
      </w:r>
    </w:p>
    <w:p w14:paraId="5A4831AF" w14:textId="77777777" w:rsidR="009512B6" w:rsidRDefault="009512B6" w:rsidP="00787854">
      <w:pPr>
        <w:spacing w:after="0" w:line="240" w:lineRule="auto"/>
      </w:pPr>
    </w:p>
    <w:p w14:paraId="35953716" w14:textId="77234487" w:rsidR="00372BDB" w:rsidRDefault="00D650E4" w:rsidP="00787854">
      <w:pPr>
        <w:spacing w:after="0" w:line="240" w:lineRule="auto"/>
      </w:pPr>
      <w:r>
        <w:t>Specific to the spray drift buffer</w:t>
      </w:r>
      <w:r w:rsidR="00C07334">
        <w:t xml:space="preserve"> distance</w:t>
      </w:r>
      <w:r>
        <w:t xml:space="preserve"> mitigations</w:t>
      </w:r>
      <w:r w:rsidR="000F1AAD">
        <w:t>,</w:t>
      </w:r>
      <w:r>
        <w:t xml:space="preserve"> we have several concerns. We are </w:t>
      </w:r>
      <w:r w:rsidR="0062063B">
        <w:t xml:space="preserve">very </w:t>
      </w:r>
      <w:r w:rsidR="00C20DDD">
        <w:t>troubled</w:t>
      </w:r>
      <w:r w:rsidR="0062063B">
        <w:t xml:space="preserve"> that </w:t>
      </w:r>
      <w:r w:rsidR="00947BA8">
        <w:t>in some instan</w:t>
      </w:r>
      <w:r w:rsidR="00823FBC">
        <w:t>ces</w:t>
      </w:r>
      <w:r w:rsidR="00031012">
        <w:t>, especially with aerial</w:t>
      </w:r>
      <w:r w:rsidR="00823FBC">
        <w:t xml:space="preserve"> applications</w:t>
      </w:r>
      <w:r w:rsidR="00D5218D">
        <w:t xml:space="preserve"> or </w:t>
      </w:r>
      <w:r w:rsidR="00342BC3">
        <w:t>finer droplet applications</w:t>
      </w:r>
      <w:r w:rsidR="00031012">
        <w:t xml:space="preserve">, </w:t>
      </w:r>
      <w:r w:rsidR="00823FBC">
        <w:t>a windbreak</w:t>
      </w:r>
      <w:r w:rsidR="00031012">
        <w:t xml:space="preserve"> may be required</w:t>
      </w:r>
      <w:r w:rsidR="00823FBC">
        <w:t>.</w:t>
      </w:r>
      <w:r w:rsidR="00FB13EA">
        <w:t xml:space="preserve"> The agency’s definition for windbreak is very strict</w:t>
      </w:r>
      <w:r w:rsidR="001A5AEA">
        <w:t xml:space="preserve"> (</w:t>
      </w:r>
      <w:r w:rsidR="00A151CF">
        <w:t>i.e., at least one row of</w:t>
      </w:r>
      <w:r w:rsidR="00411B26">
        <w:t xml:space="preserve"> downwind</w:t>
      </w:r>
      <w:r w:rsidR="00A151CF">
        <w:t xml:space="preserve"> broadleaf shrubs or trees greater than the height of application with no breaks).</w:t>
      </w:r>
      <w:r w:rsidR="00FB13EA">
        <w:t xml:space="preserve"> </w:t>
      </w:r>
      <w:r w:rsidR="00411B26">
        <w:t>Windbreaks meeting this defi</w:t>
      </w:r>
      <w:r w:rsidR="00840D6A">
        <w:t>nition</w:t>
      </w:r>
      <w:r w:rsidR="00FB13EA">
        <w:t xml:space="preserve"> would likely be very costly</w:t>
      </w:r>
      <w:r w:rsidR="00840D6A">
        <w:t xml:space="preserve"> to install and maintain</w:t>
      </w:r>
      <w:r w:rsidR="008C090C">
        <w:t xml:space="preserve"> (see the above cost estimates for riparian buffers)</w:t>
      </w:r>
      <w:r w:rsidR="00840D6A">
        <w:t xml:space="preserve"> and, so far as we are aware, are not being </w:t>
      </w:r>
      <w:r w:rsidR="00BF454A">
        <w:t>broadly</w:t>
      </w:r>
      <w:r w:rsidR="00840D6A">
        <w:t xml:space="preserve"> utilized</w:t>
      </w:r>
      <w:r w:rsidR="00BF454A">
        <w:t xml:space="preserve"> in the U.S.</w:t>
      </w:r>
      <w:r w:rsidR="00840D6A">
        <w:t xml:space="preserve"> to date.</w:t>
      </w:r>
      <w:r w:rsidR="00782081">
        <w:t xml:space="preserve"> This presents several challenges.</w:t>
      </w:r>
    </w:p>
    <w:p w14:paraId="6D71E07B" w14:textId="77777777" w:rsidR="00782081" w:rsidRDefault="00782081" w:rsidP="00787854">
      <w:pPr>
        <w:spacing w:after="0" w:line="240" w:lineRule="auto"/>
      </w:pPr>
    </w:p>
    <w:p w14:paraId="3C742BE8" w14:textId="6FA3DFE8" w:rsidR="00E924BF" w:rsidRDefault="00776F2F" w:rsidP="00787854">
      <w:pPr>
        <w:spacing w:after="0" w:line="240" w:lineRule="auto"/>
      </w:pPr>
      <w:r>
        <w:t xml:space="preserve">Even if producers were to plant windbreaks </w:t>
      </w:r>
      <w:r w:rsidR="0099564D">
        <w:t>today</w:t>
      </w:r>
      <w:r>
        <w:t>, it would take several years for these buffers to</w:t>
      </w:r>
      <w:r w:rsidR="00BB38CB">
        <w:t xml:space="preserve"> establish and</w:t>
      </w:r>
      <w:r>
        <w:t xml:space="preserve"> reach a height where they would meet the</w:t>
      </w:r>
      <w:r w:rsidR="0099564D">
        <w:t>se proposed</w:t>
      </w:r>
      <w:r>
        <w:t xml:space="preserve"> requirements. </w:t>
      </w:r>
      <w:r w:rsidR="00137679">
        <w:t xml:space="preserve">Presumably, this would mean that unless a producer conveniently already has a riparian buffer in place that meets this rigorous definition, </w:t>
      </w:r>
      <w:r w:rsidR="00811460">
        <w:t>application types requiring a windbreak could be prohibited until windbreaks could be established.</w:t>
      </w:r>
      <w:r w:rsidR="00BA51C6">
        <w:t xml:space="preserve"> We also have concerns with some of the criteria for windbreaks, such as </w:t>
      </w:r>
      <w:r w:rsidR="0099564D">
        <w:t xml:space="preserve">the </w:t>
      </w:r>
      <w:r w:rsidR="0099564D">
        <w:lastRenderedPageBreak/>
        <w:t>requirement that they are broadleaf.</w:t>
      </w:r>
      <w:r w:rsidR="000C77DE">
        <w:t xml:space="preserve"> It is unclear why the agency would not also permit other types of </w:t>
      </w:r>
      <w:r w:rsidR="00BE53FA">
        <w:t>trees or shrubs, such as conifers, to serve as windbreaks.</w:t>
      </w:r>
      <w:r w:rsidR="00E924BF">
        <w:t xml:space="preserve"> </w:t>
      </w:r>
      <w:r w:rsidR="006C1A83">
        <w:t>Furthermore</w:t>
      </w:r>
      <w:r w:rsidR="00802E6E">
        <w:t xml:space="preserve">, having the windbreak is only valuable for a producer if </w:t>
      </w:r>
      <w:r w:rsidR="00ED1FB6">
        <w:t xml:space="preserve">at the time of application the windbreak is downwind. It is entirely possible </w:t>
      </w:r>
      <w:r w:rsidR="000765C3">
        <w:t xml:space="preserve">a producer could make a substantial investment in a windbreak and it </w:t>
      </w:r>
      <w:r w:rsidR="00C771DF">
        <w:t>does not reduce</w:t>
      </w:r>
      <w:r w:rsidR="004409B1">
        <w:t xml:space="preserve"> spray buffer</w:t>
      </w:r>
      <w:r w:rsidR="00C771DF">
        <w:t xml:space="preserve"> distances</w:t>
      </w:r>
      <w:r w:rsidR="004409B1">
        <w:t xml:space="preserve"> if the wind</w:t>
      </w:r>
      <w:r w:rsidR="001D56D6">
        <w:t xml:space="preserve"> direction</w:t>
      </w:r>
      <w:r w:rsidR="004409B1">
        <w:t xml:space="preserve"> is </w:t>
      </w:r>
      <w:r w:rsidR="001D56D6">
        <w:t>away</w:t>
      </w:r>
      <w:r w:rsidR="004176E0">
        <w:t xml:space="preserve"> </w:t>
      </w:r>
      <w:r w:rsidR="004409B1">
        <w:t xml:space="preserve">from the </w:t>
      </w:r>
      <w:r w:rsidR="004176E0">
        <w:t>windbreak</w:t>
      </w:r>
      <w:r w:rsidR="00DF400B">
        <w:t xml:space="preserve"> at the time of application</w:t>
      </w:r>
      <w:r w:rsidR="004176E0">
        <w:t>.</w:t>
      </w:r>
    </w:p>
    <w:p w14:paraId="5AA75860" w14:textId="77777777" w:rsidR="00E924BF" w:rsidRDefault="00E924BF" w:rsidP="00787854">
      <w:pPr>
        <w:spacing w:after="0" w:line="240" w:lineRule="auto"/>
      </w:pPr>
    </w:p>
    <w:p w14:paraId="21A6CE74" w14:textId="4786E43C" w:rsidR="00BA51C6" w:rsidRDefault="00D5218D" w:rsidP="00787854">
      <w:pPr>
        <w:spacing w:after="0" w:line="240" w:lineRule="auto"/>
      </w:pPr>
      <w:r>
        <w:t xml:space="preserve">These circumstances could </w:t>
      </w:r>
      <w:r w:rsidR="00342BC3">
        <w:t>preclude producers from making applications important for weed management</w:t>
      </w:r>
      <w:r w:rsidR="00B0406D">
        <w:t>, especially</w:t>
      </w:r>
      <w:r w:rsidR="005F43B1">
        <w:t xml:space="preserve"> using</w:t>
      </w:r>
      <w:r w:rsidR="00B0406D">
        <w:t xml:space="preserve"> fine</w:t>
      </w:r>
      <w:r w:rsidR="005F43B1">
        <w:t>r</w:t>
      </w:r>
      <w:r w:rsidR="00B0406D">
        <w:t xml:space="preserve"> droplets </w:t>
      </w:r>
      <w:r w:rsidR="005F43B1">
        <w:t>or</w:t>
      </w:r>
      <w:r w:rsidR="00B0406D">
        <w:t xml:space="preserve"> </w:t>
      </w:r>
      <w:r w:rsidR="00841033">
        <w:t>aerial applications. This is problematic, as there are some types of herbicides which are more effective with finer droplet sizes. For example, contact herbicides require a more thorough coating on a weed to maintain product efficacy</w:t>
      </w:r>
      <w:r w:rsidR="006653BD">
        <w:t>.</w:t>
      </w:r>
      <w:r w:rsidR="006653BD">
        <w:rPr>
          <w:rStyle w:val="FootnoteReference"/>
        </w:rPr>
        <w:footnoteReference w:id="27"/>
      </w:r>
      <w:r w:rsidR="00C12D7F">
        <w:rPr>
          <w:vertAlign w:val="superscript"/>
        </w:rPr>
        <w:t xml:space="preserve"> </w:t>
      </w:r>
      <w:r w:rsidR="00C12D7F">
        <w:t xml:space="preserve">Aerial application may also be preferable </w:t>
      </w:r>
      <w:r w:rsidR="00030606">
        <w:t>at time</w:t>
      </w:r>
      <w:r w:rsidR="00E91728">
        <w:t>s</w:t>
      </w:r>
      <w:r w:rsidR="00030606">
        <w:t xml:space="preserve"> when</w:t>
      </w:r>
      <w:r w:rsidR="00E91728">
        <w:t xml:space="preserve"> the</w:t>
      </w:r>
      <w:r w:rsidR="00030606">
        <w:t xml:space="preserve"> soil is too damp for</w:t>
      </w:r>
      <w:r w:rsidR="00E91728">
        <w:t xml:space="preserve"> the use of</w:t>
      </w:r>
      <w:r w:rsidR="00030606">
        <w:t xml:space="preserve"> ground sprayers, which may get stuck in mud or risk soil compaction.</w:t>
      </w:r>
      <w:r w:rsidR="00030606">
        <w:rPr>
          <w:rStyle w:val="FootnoteReference"/>
        </w:rPr>
        <w:footnoteReference w:id="28"/>
      </w:r>
      <w:r w:rsidR="00030606">
        <w:t xml:space="preserve"> </w:t>
      </w:r>
      <w:r w:rsidR="007778BC">
        <w:t xml:space="preserve">However, the </w:t>
      </w:r>
      <w:r w:rsidR="00C14105">
        <w:t>significant</w:t>
      </w:r>
      <w:r w:rsidR="00767B06">
        <w:t xml:space="preserve"> buffer</w:t>
      </w:r>
      <w:r w:rsidR="00C14105">
        <w:t xml:space="preserve"> distances </w:t>
      </w:r>
      <w:r w:rsidR="008B7109">
        <w:t xml:space="preserve">proposed </w:t>
      </w:r>
      <w:r w:rsidR="00C14105">
        <w:t xml:space="preserve">for the use of these application types, which in some cases might require the use of windbreaks, </w:t>
      </w:r>
      <w:r w:rsidR="00BE4B28">
        <w:t>would discourage or prevent producers from using these application types which would result in better weed management</w:t>
      </w:r>
      <w:r w:rsidR="006609E4">
        <w:t xml:space="preserve"> and reduce the spread of HR weed populations.</w:t>
      </w:r>
    </w:p>
    <w:p w14:paraId="103F5972" w14:textId="77777777" w:rsidR="00BE53FA" w:rsidRDefault="00BE53FA" w:rsidP="00787854">
      <w:pPr>
        <w:spacing w:after="0" w:line="240" w:lineRule="auto"/>
      </w:pPr>
    </w:p>
    <w:p w14:paraId="5147614A" w14:textId="67F91724" w:rsidR="00BE53FA" w:rsidRDefault="007A0532" w:rsidP="00787854">
      <w:pPr>
        <w:spacing w:after="0" w:line="240" w:lineRule="auto"/>
      </w:pPr>
      <w:r>
        <w:t xml:space="preserve">As a potential, less disruptive mitigation, we encourage EPA to consider </w:t>
      </w:r>
      <w:r w:rsidR="00306498">
        <w:t>adding spray drift reduction tank mix adjuvants as a</w:t>
      </w:r>
      <w:r w:rsidR="00956241">
        <w:t>n alternative</w:t>
      </w:r>
      <w:r w:rsidR="00306498">
        <w:t xml:space="preserve"> method for reducing</w:t>
      </w:r>
      <w:r w:rsidR="00956241">
        <w:t xml:space="preserve"> buffers. These tools can be relatively inexpe</w:t>
      </w:r>
      <w:r w:rsidR="00FA7834">
        <w:t>nsive compared with some of the measures the agency has proposed in the herbicide strategy and can result in s</w:t>
      </w:r>
      <w:r w:rsidR="0055611F">
        <w:t>ignificant reductions in spray drift</w:t>
      </w:r>
      <w:r w:rsidR="00964D65">
        <w:t xml:space="preserve"> risks</w:t>
      </w:r>
      <w:r w:rsidR="005D77EF">
        <w:t>.</w:t>
      </w:r>
      <w:r w:rsidR="005D77EF">
        <w:rPr>
          <w:rStyle w:val="FootnoteReference"/>
        </w:rPr>
        <w:footnoteReference w:id="29"/>
      </w:r>
      <w:r w:rsidR="005D77EF">
        <w:t xml:space="preserve"> We understand there is a broad array of </w:t>
      </w:r>
      <w:r w:rsidR="00C1150C">
        <w:t>products that can meet th</w:t>
      </w:r>
      <w:r w:rsidR="0031187D">
        <w:t>e</w:t>
      </w:r>
      <w:r w:rsidR="00C1150C">
        <w:t>s</w:t>
      </w:r>
      <w:r w:rsidR="0031187D">
        <w:t>e</w:t>
      </w:r>
      <w:r w:rsidR="00C1150C">
        <w:t xml:space="preserve"> nee</w:t>
      </w:r>
      <w:r w:rsidR="0031187D">
        <w:t>ds and</w:t>
      </w:r>
      <w:r w:rsidR="000F6FE0">
        <w:t xml:space="preserve"> we</w:t>
      </w:r>
      <w:r w:rsidR="0031187D">
        <w:t xml:space="preserve"> </w:t>
      </w:r>
      <w:r w:rsidR="006251D3">
        <w:t xml:space="preserve">would </w:t>
      </w:r>
      <w:r w:rsidR="00C72A3D">
        <w:t>eagerly work with the agency to develop a framework around the use of the adjuvants to ensure</w:t>
      </w:r>
      <w:r w:rsidR="00E2141D">
        <w:t xml:space="preserve"> approved</w:t>
      </w:r>
      <w:r w:rsidR="00C72A3D">
        <w:t xml:space="preserve"> products are effective </w:t>
      </w:r>
      <w:r w:rsidR="00E2141D">
        <w:t>for spray drift reduction.</w:t>
      </w:r>
    </w:p>
    <w:p w14:paraId="3A8109BB" w14:textId="77777777" w:rsidR="009447A5" w:rsidRDefault="009447A5" w:rsidP="00787854">
      <w:pPr>
        <w:spacing w:after="0" w:line="240" w:lineRule="auto"/>
      </w:pPr>
    </w:p>
    <w:p w14:paraId="3C3447C2" w14:textId="73C5D3CD" w:rsidR="00692226" w:rsidRDefault="00692226" w:rsidP="00787854">
      <w:pPr>
        <w:spacing w:after="0" w:line="240" w:lineRule="auto"/>
      </w:pPr>
      <w:r>
        <w:t xml:space="preserve">Ultimately, we are concerned </w:t>
      </w:r>
      <w:r w:rsidR="00760BDD">
        <w:t xml:space="preserve">the ways in which the agency approaches spray drift reduction measures in this </w:t>
      </w:r>
      <w:r w:rsidR="005F2830">
        <w:t xml:space="preserve">proposal are unnecessary, unscientific, and will greatly harm agricultural </w:t>
      </w:r>
      <w:r w:rsidR="00E86F70">
        <w:t>operations</w:t>
      </w:r>
      <w:r w:rsidR="005F2830">
        <w:t>. Th</w:t>
      </w:r>
      <w:r w:rsidR="00E86F70">
        <w:t>is proposal</w:t>
      </w:r>
      <w:r w:rsidR="005F2830">
        <w:t xml:space="preserve"> risk</w:t>
      </w:r>
      <w:r w:rsidR="00E86F70">
        <w:t>s</w:t>
      </w:r>
      <w:r w:rsidR="00545D4D">
        <w:t xml:space="preserve"> unnecessarily</w:t>
      </w:r>
      <w:r w:rsidR="005F2830">
        <w:t xml:space="preserve"> </w:t>
      </w:r>
      <w:r w:rsidR="00E86F70">
        <w:t xml:space="preserve">imposing large spray drift buffers on </w:t>
      </w:r>
      <w:r w:rsidR="00D25EFD">
        <w:t xml:space="preserve">producers and applicators, creating refuges for HR weed populations, and </w:t>
      </w:r>
      <w:r w:rsidR="00836D3B">
        <w:t xml:space="preserve">discouraging use of certain application types that in </w:t>
      </w:r>
      <w:r w:rsidR="00C438BF">
        <w:t>some</w:t>
      </w:r>
      <w:r w:rsidR="00836D3B">
        <w:t xml:space="preserve"> instances might be the most effective for weed control. </w:t>
      </w:r>
      <w:r w:rsidR="005245DE">
        <w:t xml:space="preserve">We discuss more of our data and scientific concerns </w:t>
      </w:r>
      <w:r w:rsidR="006361FE">
        <w:t>below</w:t>
      </w:r>
      <w:r w:rsidR="00A773B3">
        <w:t>,</w:t>
      </w:r>
      <w:r w:rsidR="006361FE">
        <w:t xml:space="preserve"> but</w:t>
      </w:r>
      <w:r w:rsidR="005245DE">
        <w:t xml:space="preserve"> support the agency taking a more </w:t>
      </w:r>
      <w:r w:rsidR="006361FE">
        <w:t>reasonable approach to spray drift reduction that will avoid these harms.</w:t>
      </w:r>
    </w:p>
    <w:p w14:paraId="06AD68CD" w14:textId="77777777" w:rsidR="00692226" w:rsidRDefault="00692226" w:rsidP="00787854">
      <w:pPr>
        <w:spacing w:after="0" w:line="240" w:lineRule="auto"/>
      </w:pPr>
    </w:p>
    <w:p w14:paraId="735D79BF" w14:textId="7FAC6FFB" w:rsidR="009447A5" w:rsidRPr="00692226" w:rsidRDefault="00692226" w:rsidP="00787854">
      <w:pPr>
        <w:spacing w:after="0" w:line="240" w:lineRule="auto"/>
        <w:rPr>
          <w:i/>
          <w:iCs/>
        </w:rPr>
      </w:pPr>
      <w:r>
        <w:rPr>
          <w:i/>
          <w:iCs/>
        </w:rPr>
        <w:t>Outstanding Implementation Questions and Concerns</w:t>
      </w:r>
    </w:p>
    <w:p w14:paraId="6DA827AB" w14:textId="77777777" w:rsidR="004D46E5" w:rsidRDefault="004D46E5" w:rsidP="00787854">
      <w:pPr>
        <w:spacing w:after="0" w:line="240" w:lineRule="auto"/>
      </w:pPr>
    </w:p>
    <w:p w14:paraId="1CB0C6C2" w14:textId="7C127F1C" w:rsidR="00732A9A" w:rsidRDefault="00B451DB" w:rsidP="00A96B8E">
      <w:pPr>
        <w:spacing w:after="0" w:line="240" w:lineRule="auto"/>
      </w:pPr>
      <w:r>
        <w:t xml:space="preserve">There are numerous other implementation questions we have posed to </w:t>
      </w:r>
      <w:r w:rsidR="00D44E03">
        <w:t xml:space="preserve">EPA </w:t>
      </w:r>
      <w:r>
        <w:t xml:space="preserve">with previous ESA-related proposals </w:t>
      </w:r>
      <w:r w:rsidR="00D44E03">
        <w:t>for which</w:t>
      </w:r>
      <w:r>
        <w:t xml:space="preserve"> </w:t>
      </w:r>
      <w:r w:rsidR="00D44E03">
        <w:t>the agency has not yet provided satisfactory answers</w:t>
      </w:r>
      <w:r w:rsidR="003E7F0E">
        <w:t xml:space="preserve">. </w:t>
      </w:r>
      <w:r w:rsidR="00F17CA5">
        <w:t xml:space="preserve">Many of these matters are basic, practical issues </w:t>
      </w:r>
      <w:r w:rsidR="00A96B8E">
        <w:t xml:space="preserve">which are vital for stakeholders to understand </w:t>
      </w:r>
      <w:r w:rsidR="00C44BF5">
        <w:t xml:space="preserve">so that we might functionally implement </w:t>
      </w:r>
      <w:r w:rsidR="00676902">
        <w:t xml:space="preserve">the agency’s broader proposed ESA framework. We </w:t>
      </w:r>
      <w:r w:rsidR="00732A9A">
        <w:t xml:space="preserve">repeat several of these questions below and request that the agency </w:t>
      </w:r>
      <w:r w:rsidR="003E7F0E">
        <w:t>address</w:t>
      </w:r>
      <w:r w:rsidR="00732A9A">
        <w:t xml:space="preserve"> these inquiries in a response to comments.</w:t>
      </w:r>
    </w:p>
    <w:p w14:paraId="70BD7BFD" w14:textId="77777777" w:rsidR="00732A9A" w:rsidRDefault="00732A9A" w:rsidP="00A96B8E">
      <w:pPr>
        <w:spacing w:after="0" w:line="240" w:lineRule="auto"/>
      </w:pPr>
    </w:p>
    <w:p w14:paraId="12411E02" w14:textId="6C1EC3AB" w:rsidR="00DE01A0" w:rsidRDefault="00732A9A" w:rsidP="00A96B8E">
      <w:pPr>
        <w:spacing w:after="0" w:line="240" w:lineRule="auto"/>
      </w:pPr>
      <w:r>
        <w:t>First</w:t>
      </w:r>
      <w:r w:rsidR="00A96B8E">
        <w:t xml:space="preserve">, some producers may be prohibited from implementation of mitigation practices entirely because of contractual obligations. In 2014, 39 percent of U.S. </w:t>
      </w:r>
      <w:r w:rsidR="00AC4FC9">
        <w:t>farmlands</w:t>
      </w:r>
      <w:r w:rsidR="00A96B8E">
        <w:t xml:space="preserve"> were rented, for which 80 percent of landlords are absent and outside the local economic region where the rented property is located.</w:t>
      </w:r>
      <w:r w:rsidR="00A96B8E">
        <w:rPr>
          <w:rStyle w:val="FootnoteReference"/>
        </w:rPr>
        <w:footnoteReference w:id="30"/>
      </w:r>
      <w:r w:rsidR="00A96B8E">
        <w:t xml:space="preserve"> Many agricultural producers who farm on these lands may not know their landlord or have a </w:t>
      </w:r>
      <w:r w:rsidR="00A96B8E">
        <w:lastRenderedPageBreak/>
        <w:t>relationship with them. In these instances, it could be burdensome for the farmer to get permission to make structural modifications to rented land (e.g.</w:t>
      </w:r>
      <w:r w:rsidR="00C1694C">
        <w:t>,</w:t>
      </w:r>
      <w:r w:rsidR="00A96B8E">
        <w:t xml:space="preserve"> installing riparian buffers, contour terracing), or it may even be prohibited by their contract.</w:t>
      </w:r>
    </w:p>
    <w:p w14:paraId="26EECC3F" w14:textId="77777777" w:rsidR="00DE01A0" w:rsidRDefault="00DE01A0" w:rsidP="00A96B8E">
      <w:pPr>
        <w:spacing w:after="0" w:line="240" w:lineRule="auto"/>
      </w:pPr>
    </w:p>
    <w:p w14:paraId="05FE6CCA" w14:textId="22493289" w:rsidR="00A96B8E" w:rsidRDefault="00A96B8E" w:rsidP="00A96B8E">
      <w:pPr>
        <w:spacing w:after="0" w:line="240" w:lineRule="auto"/>
      </w:pPr>
      <w:r>
        <w:t xml:space="preserve">Further complicating this situation is contract duration. </w:t>
      </w:r>
      <w:r w:rsidR="00B7166B">
        <w:t xml:space="preserve">Many producers who rent lands participate in leases that can last a decade or longer. </w:t>
      </w:r>
      <w:r>
        <w:t>Growers who are locked into contracts prior to EPA establishing these mitigation requirements, which they may not have the ability to implement, could place farmers at significant financial risk.</w:t>
      </w:r>
      <w:r w:rsidR="00DE01A0">
        <w:t xml:space="preserve"> We seek clarification from the agency as to how it </w:t>
      </w:r>
      <w:r w:rsidR="003B33B3">
        <w:t>envisions addressing landowner</w:t>
      </w:r>
      <w:r w:rsidR="003567F2">
        <w:t>/</w:t>
      </w:r>
      <w:r w:rsidR="003B33B3">
        <w:t>renter challenges, and more broadly who</w:t>
      </w:r>
      <w:r w:rsidR="00397BAB">
        <w:t xml:space="preserve"> would have responsibility under this framework for certain</w:t>
      </w:r>
      <w:r w:rsidR="005F5B60">
        <w:t xml:space="preserve"> ESA</w:t>
      </w:r>
      <w:r w:rsidR="003B33B3">
        <w:t xml:space="preserve"> </w:t>
      </w:r>
      <w:r w:rsidR="00397BAB">
        <w:t>compliance obligations (e.g., producer, landowner, applicator</w:t>
      </w:r>
      <w:r w:rsidR="00EE2071">
        <w:t>.)</w:t>
      </w:r>
      <w:r w:rsidR="00397BAB">
        <w:t xml:space="preserve"> </w:t>
      </w:r>
    </w:p>
    <w:p w14:paraId="5E7BC831" w14:textId="0CA0323D" w:rsidR="00692226" w:rsidRDefault="00692226" w:rsidP="00787854">
      <w:pPr>
        <w:spacing w:after="0" w:line="240" w:lineRule="auto"/>
      </w:pPr>
    </w:p>
    <w:p w14:paraId="4A08C9A2" w14:textId="01858C58" w:rsidR="00EE2071" w:rsidRDefault="00B94294" w:rsidP="00787854">
      <w:pPr>
        <w:spacing w:after="0" w:line="240" w:lineRule="auto"/>
      </w:pPr>
      <w:r>
        <w:t xml:space="preserve">We also have questions and concerns with the burdens this proposal would place on state regulators. Under </w:t>
      </w:r>
      <w:r w:rsidR="00953496">
        <w:t>the Federal Insecticide, Fungicide, and Rodenticide Act (FIFRA)</w:t>
      </w:r>
      <w:r>
        <w:t>, states and tribal authorities carry the primary enforcement responsibility.</w:t>
      </w:r>
      <w:r>
        <w:rPr>
          <w:rStyle w:val="FootnoteReference"/>
        </w:rPr>
        <w:footnoteReference w:id="31"/>
      </w:r>
      <w:r>
        <w:t xml:space="preserve"> </w:t>
      </w:r>
      <w:r w:rsidR="00425783">
        <w:t>The herbicide strategy and other ESA</w:t>
      </w:r>
      <w:r w:rsidR="00C01CAC">
        <w:t>-related</w:t>
      </w:r>
      <w:r w:rsidR="00425783">
        <w:t xml:space="preserve"> proposals would</w:t>
      </w:r>
      <w:r>
        <w:t xml:space="preserve"> create a complex new set of requirements on pesticide labels which would likely fall on state</w:t>
      </w:r>
      <w:r w:rsidR="00425783">
        <w:t xml:space="preserve"> and tribal</w:t>
      </w:r>
      <w:r>
        <w:t xml:space="preserve"> regulators to enforce. </w:t>
      </w:r>
      <w:r w:rsidR="00425783">
        <w:t xml:space="preserve">We </w:t>
      </w:r>
      <w:r w:rsidR="008042D9">
        <w:t>urge EPA to provide clarity on how it would address what is likely to be</w:t>
      </w:r>
      <w:r>
        <w:t xml:space="preserve"> a significant new resource strain and enforcement burden on state</w:t>
      </w:r>
      <w:r w:rsidR="005A1017">
        <w:t xml:space="preserve"> and tribal</w:t>
      </w:r>
      <w:r>
        <w:t xml:space="preserve"> agencies and their staff.</w:t>
      </w:r>
    </w:p>
    <w:p w14:paraId="541C701C" w14:textId="77777777" w:rsidR="008042D9" w:rsidRDefault="008042D9" w:rsidP="00787854">
      <w:pPr>
        <w:spacing w:after="0" w:line="240" w:lineRule="auto"/>
      </w:pPr>
    </w:p>
    <w:p w14:paraId="11976A6E" w14:textId="6883F31F" w:rsidR="008042D9" w:rsidRDefault="004001DE" w:rsidP="00787854">
      <w:pPr>
        <w:spacing w:after="0" w:line="240" w:lineRule="auto"/>
      </w:pPr>
      <w:r>
        <w:t>Further, we have questions around</w:t>
      </w:r>
      <w:r w:rsidR="00A15F1B">
        <w:t xml:space="preserve"> potential</w:t>
      </w:r>
      <w:r>
        <w:t xml:space="preserve"> safe harbors</w:t>
      </w:r>
      <w:r w:rsidR="00140D2F">
        <w:t xml:space="preserve"> and</w:t>
      </w:r>
      <w:r w:rsidR="00D923C1">
        <w:t xml:space="preserve"> unexpected occurrences facing</w:t>
      </w:r>
      <w:r>
        <w:t xml:space="preserve"> producers, applicators, or</w:t>
      </w:r>
      <w:r w:rsidR="0015330E">
        <w:t xml:space="preserve"> other responsible</w:t>
      </w:r>
      <w:r>
        <w:t xml:space="preserve"> entities</w:t>
      </w:r>
      <w:r w:rsidR="000F2EDC">
        <w:t>. If</w:t>
      </w:r>
      <w:r w:rsidR="00A15F1B">
        <w:t xml:space="preserve"> incidental take of</w:t>
      </w:r>
      <w:r w:rsidR="00D923C1">
        <w:t xml:space="preserve"> a</w:t>
      </w:r>
      <w:r w:rsidR="00A15F1B">
        <w:t xml:space="preserve"> </w:t>
      </w:r>
      <w:r w:rsidR="00DE2045">
        <w:t xml:space="preserve">listed </w:t>
      </w:r>
      <w:r w:rsidR="00A15F1B">
        <w:t xml:space="preserve">species occurs </w:t>
      </w:r>
      <w:r w:rsidR="00DE2045">
        <w:t xml:space="preserve">under the herbicide strategy or other </w:t>
      </w:r>
      <w:r w:rsidR="00C01CAC">
        <w:t>ESA-related proposals, or if</w:t>
      </w:r>
      <w:r w:rsidR="00D923C1">
        <w:t xml:space="preserve"> required</w:t>
      </w:r>
      <w:r w:rsidR="00C01CAC">
        <w:t xml:space="preserve"> mitigations</w:t>
      </w:r>
      <w:r w:rsidR="00D923C1">
        <w:t xml:space="preserve"> fail (e.g., a vegetative filter strip or </w:t>
      </w:r>
      <w:r w:rsidR="00A14BB9">
        <w:t>riparian buffer dies due to drought or pest infestation)</w:t>
      </w:r>
      <w:r w:rsidR="000F55A8">
        <w:t xml:space="preserve">, how does the agency plan to address those matters? If a producer faces an unexpected pest outbreak (e.g., </w:t>
      </w:r>
      <w:r w:rsidR="005B775E">
        <w:t>weed populations develop resistance to herbicides</w:t>
      </w:r>
      <w:r w:rsidR="00D51656">
        <w:t xml:space="preserve"> a producer expected to use</w:t>
      </w:r>
      <w:r w:rsidR="005B775E">
        <w:t xml:space="preserve"> and </w:t>
      </w:r>
      <w:r w:rsidR="00D51656">
        <w:t>they now</w:t>
      </w:r>
      <w:r w:rsidR="005B775E">
        <w:t xml:space="preserve"> must use a</w:t>
      </w:r>
      <w:r w:rsidR="00D51656">
        <w:t>n herbicide</w:t>
      </w:r>
      <w:r w:rsidR="005B775E">
        <w:t xml:space="preserve"> for which they do not have sufficient mitigations), </w:t>
      </w:r>
      <w:r w:rsidR="002857AB">
        <w:t>what guidance would EPA have for that grower?</w:t>
      </w:r>
    </w:p>
    <w:p w14:paraId="2BDE30AF" w14:textId="77777777" w:rsidR="00A96B8E" w:rsidRDefault="00A96B8E" w:rsidP="00787854">
      <w:pPr>
        <w:spacing w:after="0" w:line="240" w:lineRule="auto"/>
      </w:pPr>
    </w:p>
    <w:p w14:paraId="1CCD1BCC" w14:textId="6591F6E1" w:rsidR="006361FE" w:rsidRDefault="00746D6B" w:rsidP="00787854">
      <w:pPr>
        <w:spacing w:after="0" w:line="240" w:lineRule="auto"/>
      </w:pPr>
      <w:r>
        <w:t>These are fundamental questions</w:t>
      </w:r>
      <w:r w:rsidR="008D5EE2">
        <w:t xml:space="preserve"> for which</w:t>
      </w:r>
      <w:r>
        <w:t xml:space="preserve"> </w:t>
      </w:r>
      <w:r w:rsidR="008D5EE2">
        <w:t xml:space="preserve">stakeholders need responses to understand how the agency expects implementation to occur. </w:t>
      </w:r>
      <w:r w:rsidR="00324FB5">
        <w:t>We urge EPA to provide responses to these inquiries and others</w:t>
      </w:r>
      <w:r w:rsidR="00C22D9E">
        <w:t xml:space="preserve"> provided by stakeholders</w:t>
      </w:r>
      <w:r w:rsidR="0028500C">
        <w:t xml:space="preserve"> in a response to comments.</w:t>
      </w:r>
    </w:p>
    <w:p w14:paraId="1606E52D" w14:textId="77777777" w:rsidR="006361FE" w:rsidRDefault="006361FE" w:rsidP="00787854">
      <w:pPr>
        <w:spacing w:after="0" w:line="240" w:lineRule="auto"/>
      </w:pPr>
    </w:p>
    <w:p w14:paraId="6847E611" w14:textId="0FBE8640" w:rsidR="0028500C" w:rsidRDefault="006E5D62" w:rsidP="00787854">
      <w:pPr>
        <w:spacing w:after="0" w:line="240" w:lineRule="auto"/>
      </w:pPr>
      <w:r>
        <w:rPr>
          <w:b/>
          <w:bCs/>
          <w:i/>
          <w:iCs/>
        </w:rPr>
        <w:t xml:space="preserve">Irreparable </w:t>
      </w:r>
      <w:r w:rsidR="00430716">
        <w:rPr>
          <w:b/>
          <w:bCs/>
          <w:i/>
          <w:iCs/>
        </w:rPr>
        <w:t>Harm to Producers</w:t>
      </w:r>
      <w:r w:rsidR="00B63637">
        <w:rPr>
          <w:b/>
          <w:bCs/>
          <w:i/>
          <w:iCs/>
        </w:rPr>
        <w:t xml:space="preserve">, </w:t>
      </w:r>
      <w:r w:rsidR="006E427D">
        <w:rPr>
          <w:b/>
          <w:bCs/>
          <w:i/>
          <w:iCs/>
        </w:rPr>
        <w:t>the Public</w:t>
      </w:r>
      <w:r w:rsidR="008D22C6">
        <w:rPr>
          <w:b/>
          <w:bCs/>
          <w:i/>
          <w:iCs/>
        </w:rPr>
        <w:t>,</w:t>
      </w:r>
      <w:r w:rsidR="006E427D">
        <w:rPr>
          <w:b/>
          <w:bCs/>
          <w:i/>
          <w:iCs/>
        </w:rPr>
        <w:t xml:space="preserve"> and</w:t>
      </w:r>
      <w:r w:rsidR="008D22C6">
        <w:rPr>
          <w:b/>
          <w:bCs/>
          <w:i/>
          <w:iCs/>
        </w:rPr>
        <w:t xml:space="preserve"> the Environment</w:t>
      </w:r>
    </w:p>
    <w:p w14:paraId="372D7380" w14:textId="77777777" w:rsidR="0028500C" w:rsidRDefault="0028500C" w:rsidP="00787854">
      <w:pPr>
        <w:spacing w:after="0" w:line="240" w:lineRule="auto"/>
      </w:pPr>
    </w:p>
    <w:p w14:paraId="7D0F8C5D" w14:textId="2E12A02D" w:rsidR="00B63637" w:rsidRDefault="00684277" w:rsidP="00787854">
      <w:pPr>
        <w:spacing w:after="0" w:line="240" w:lineRule="auto"/>
      </w:pPr>
      <w:r>
        <w:t>Ul</w:t>
      </w:r>
      <w:r w:rsidR="00DB03A1">
        <w:t>timately, we are concerned the cumulative impact of the herbicide strategy</w:t>
      </w:r>
      <w:r w:rsidR="004A4FFA">
        <w:t xml:space="preserve"> as proposed</w:t>
      </w:r>
      <w:r w:rsidR="00DB03A1">
        <w:t xml:space="preserve"> is that millions of U.S. agricultural producers</w:t>
      </w:r>
      <w:r w:rsidR="004A4FFA">
        <w:t xml:space="preserve"> would </w:t>
      </w:r>
      <w:r w:rsidR="00F10E21">
        <w:t xml:space="preserve">have difficulty accessing </w:t>
      </w:r>
      <w:r w:rsidR="000C7DBE">
        <w:t>specific</w:t>
      </w:r>
      <w:r w:rsidR="007D1C33">
        <w:t xml:space="preserve"> </w:t>
      </w:r>
      <w:r w:rsidR="000C7DBE">
        <w:t xml:space="preserve">herbicides or generally as a pesticidal class. </w:t>
      </w:r>
      <w:r w:rsidR="00E940E3">
        <w:t>Growers producing on hundreds of millions of farmland</w:t>
      </w:r>
      <w:r w:rsidR="00CC5D1C">
        <w:t xml:space="preserve"> in </w:t>
      </w:r>
      <w:r w:rsidR="00E940E3">
        <w:t xml:space="preserve">the proposed </w:t>
      </w:r>
      <w:r w:rsidR="00CC5D1C">
        <w:t xml:space="preserve">PULAs </w:t>
      </w:r>
      <w:r w:rsidR="008D6955">
        <w:t>are</w:t>
      </w:r>
      <w:r w:rsidR="00E940E3">
        <w:t xml:space="preserve"> most</w:t>
      </w:r>
      <w:r w:rsidR="00CC5D1C">
        <w:t xml:space="preserve"> likely </w:t>
      </w:r>
      <w:r w:rsidR="00432C3A">
        <w:t>to be</w:t>
      </w:r>
      <w:r w:rsidR="00CC5D1C">
        <w:t xml:space="preserve"> heavily impacted by these restrictions. The immediate impact would be that</w:t>
      </w:r>
      <w:r w:rsidR="00D47942">
        <w:t xml:space="preserve"> agricultural operations across the lower 48 states would be subject to significant crop yield loss due to </w:t>
      </w:r>
      <w:r w:rsidR="003F4B5A">
        <w:t>increased and uncontrollable weed pressures.</w:t>
      </w:r>
      <w:r w:rsidR="00FE1B66">
        <w:t xml:space="preserve"> Conservation efforts would also suffer, as practices contingent on </w:t>
      </w:r>
      <w:r w:rsidR="00E940E3">
        <w:t xml:space="preserve">access to herbicides, such as </w:t>
      </w:r>
      <w:r w:rsidR="00F77553">
        <w:t>reduced tillage, cover crops, and wildlife habitat establishment, would be less feasible.</w:t>
      </w:r>
      <w:r w:rsidR="00C2276F">
        <w:t xml:space="preserve"> </w:t>
      </w:r>
      <w:r w:rsidR="00F77553">
        <w:t xml:space="preserve">Many producers </w:t>
      </w:r>
      <w:r w:rsidR="00C2276F">
        <w:t>might</w:t>
      </w:r>
      <w:r w:rsidR="00F77553">
        <w:t xml:space="preserve"> need to </w:t>
      </w:r>
      <w:r w:rsidR="00FB0860">
        <w:t>resort</w:t>
      </w:r>
      <w:r w:rsidR="00F77553">
        <w:t xml:space="preserve"> to </w:t>
      </w:r>
      <w:r w:rsidR="00C2276F">
        <w:t xml:space="preserve">mechanical soil tillage </w:t>
      </w:r>
      <w:r w:rsidR="008D22C6">
        <w:t xml:space="preserve">to terminate weeds if they lack access to herbicides needed for </w:t>
      </w:r>
      <w:r w:rsidR="00F77E1F">
        <w:t>maintaining reduced tillage practices, risking significant erosion reduction, water quality, and soil carbon sequestration benefits.</w:t>
      </w:r>
    </w:p>
    <w:p w14:paraId="6B069F52" w14:textId="77777777" w:rsidR="00F77E1F" w:rsidRDefault="00F77E1F" w:rsidP="00787854">
      <w:pPr>
        <w:spacing w:after="0" w:line="240" w:lineRule="auto"/>
      </w:pPr>
    </w:p>
    <w:p w14:paraId="3DA9623B" w14:textId="3B609480" w:rsidR="00F77E1F" w:rsidRDefault="00432C3A" w:rsidP="00787854">
      <w:pPr>
        <w:spacing w:after="0" w:line="240" w:lineRule="auto"/>
      </w:pPr>
      <w:r>
        <w:t xml:space="preserve">HR pressures are also likely to flare, as </w:t>
      </w:r>
      <w:r w:rsidR="00C77ED8">
        <w:t xml:space="preserve">many growers </w:t>
      </w:r>
      <w:r w:rsidR="00233627">
        <w:t>unable to</w:t>
      </w:r>
      <w:r w:rsidR="007F4DD1">
        <w:t xml:space="preserve"> meet the stringent compliance obligations will lack</w:t>
      </w:r>
      <w:r w:rsidR="00C77ED8">
        <w:t xml:space="preserve"> access herbicidal tools </w:t>
      </w:r>
      <w:r w:rsidR="001B25C8">
        <w:t>with</w:t>
      </w:r>
      <w:r w:rsidR="00C77ED8">
        <w:t xml:space="preserve"> MOAs needed terminate HR weeds</w:t>
      </w:r>
      <w:r w:rsidR="00233627">
        <w:t xml:space="preserve"> on their lands. This </w:t>
      </w:r>
      <w:r w:rsidR="003949E4">
        <w:t>will lead to a greater proliferation of HR weed populations</w:t>
      </w:r>
      <w:r w:rsidR="00DD5CA6">
        <w:t xml:space="preserve"> and more quickly</w:t>
      </w:r>
      <w:r w:rsidR="003949E4">
        <w:t xml:space="preserve"> erod</w:t>
      </w:r>
      <w:r w:rsidR="00DD5CA6">
        <w:t>e</w:t>
      </w:r>
      <w:r w:rsidR="003949E4">
        <w:t xml:space="preserve"> the efficacy of other herbicid</w:t>
      </w:r>
      <w:r w:rsidR="00DD5CA6">
        <w:t>al</w:t>
      </w:r>
      <w:r w:rsidR="003949E4">
        <w:t xml:space="preserve"> </w:t>
      </w:r>
      <w:r w:rsidR="00DD5CA6">
        <w:t>tools</w:t>
      </w:r>
      <w:r w:rsidR="008B4A49">
        <w:t>, exacerbating production and environmental harms over the long term.</w:t>
      </w:r>
    </w:p>
    <w:p w14:paraId="4B148BF0" w14:textId="77777777" w:rsidR="00B41F16" w:rsidRDefault="00B41F16" w:rsidP="00787854">
      <w:pPr>
        <w:spacing w:after="0" w:line="240" w:lineRule="auto"/>
      </w:pPr>
    </w:p>
    <w:p w14:paraId="1057A03C" w14:textId="13555117" w:rsidR="008B4A49" w:rsidRDefault="006C05EE" w:rsidP="00787854">
      <w:pPr>
        <w:spacing w:after="0" w:line="240" w:lineRule="auto"/>
      </w:pPr>
      <w:r>
        <w:t>We are</w:t>
      </w:r>
      <w:r w:rsidR="000401AB">
        <w:t xml:space="preserve"> also</w:t>
      </w:r>
      <w:r>
        <w:t xml:space="preserve"> concerned rural communities will suffer broadly. As described above, farming operations are not the only </w:t>
      </w:r>
      <w:r w:rsidR="003828B1">
        <w:t xml:space="preserve">groups impacted by pest pressures, but the businesses and communities supporting and </w:t>
      </w:r>
      <w:r w:rsidR="003828B1">
        <w:lastRenderedPageBreak/>
        <w:t>relying on their wellbeing</w:t>
      </w:r>
      <w:r w:rsidR="00637BB0">
        <w:t xml:space="preserve"> are as well</w:t>
      </w:r>
      <w:r w:rsidR="003828B1">
        <w:t>.</w:t>
      </w:r>
      <w:r w:rsidR="00B30294">
        <w:t xml:space="preserve"> Agricultural retailers, co-ops, </w:t>
      </w:r>
      <w:r w:rsidR="00EA7F55">
        <w:t xml:space="preserve">grain elevators, packinghouses, processors, </w:t>
      </w:r>
      <w:r w:rsidR="00C16E62">
        <w:t xml:space="preserve">banks, restaurants, and the millions of Americans they employ will all </w:t>
      </w:r>
      <w:r w:rsidR="00D97E75">
        <w:t>be impacted.</w:t>
      </w:r>
      <w:r w:rsidR="004F1A9F">
        <w:t xml:space="preserve"> We are also further investigating what impacts specific and general access to herbicides </w:t>
      </w:r>
      <w:r w:rsidR="009F008D">
        <w:t xml:space="preserve">might have on a </w:t>
      </w:r>
      <w:r w:rsidR="00B36E70">
        <w:t>producer’s</w:t>
      </w:r>
      <w:r w:rsidR="009F008D">
        <w:t xml:space="preserve"> ability to maintain access to crop insurance or financing, which could have a potentially broader effect on </w:t>
      </w:r>
      <w:r w:rsidR="00B36E70">
        <w:t>farms and the rural communities in which they operate.</w:t>
      </w:r>
    </w:p>
    <w:p w14:paraId="63A2D85D" w14:textId="77777777" w:rsidR="0028500C" w:rsidRDefault="0028500C" w:rsidP="00787854">
      <w:pPr>
        <w:spacing w:after="0" w:line="240" w:lineRule="auto"/>
      </w:pPr>
    </w:p>
    <w:p w14:paraId="0BBBF522" w14:textId="2AD97FE5" w:rsidR="00D97E75" w:rsidRDefault="00D97E75" w:rsidP="00787854">
      <w:pPr>
        <w:spacing w:after="0" w:line="240" w:lineRule="auto"/>
      </w:pPr>
      <w:r>
        <w:t xml:space="preserve">Over the medium to long term, the effects of the proposal </w:t>
      </w:r>
      <w:r w:rsidR="00DA062A">
        <w:t>could likely have</w:t>
      </w:r>
      <w:r w:rsidR="00385FA2">
        <w:t xml:space="preserve"> the</w:t>
      </w:r>
      <w:r w:rsidR="00DA062A">
        <w:t xml:space="preserve"> broader impact of outsourcing agricultur</w:t>
      </w:r>
      <w:r w:rsidR="00385FA2">
        <w:t>al</w:t>
      </w:r>
      <w:r w:rsidR="00DA062A">
        <w:t xml:space="preserve"> production from the United States.</w:t>
      </w:r>
      <w:r w:rsidR="00346357">
        <w:t xml:space="preserve"> If U.S. producers are placed at a significant competitive disadvantage </w:t>
      </w:r>
      <w:r w:rsidR="0052110D">
        <w:t xml:space="preserve">due to reduced access to herbicidal tools needed to remain productive, global competitors would </w:t>
      </w:r>
      <w:r w:rsidR="00D407B9">
        <w:t>increase production at the expense of U.S. market share. This could also have negative environmental effects, as many</w:t>
      </w:r>
      <w:r w:rsidR="001E243C">
        <w:t xml:space="preserve"> of</w:t>
      </w:r>
      <w:r w:rsidR="00A6132A">
        <w:t xml:space="preserve"> our international</w:t>
      </w:r>
      <w:r w:rsidR="00660778">
        <w:t xml:space="preserve"> competitors lack the</w:t>
      </w:r>
      <w:r w:rsidR="000A1416">
        <w:t xml:space="preserve"> same</w:t>
      </w:r>
      <w:r w:rsidR="00660778">
        <w:t xml:space="preserve"> </w:t>
      </w:r>
      <w:r w:rsidR="00A6132A">
        <w:t>r</w:t>
      </w:r>
      <w:r w:rsidR="00442F88">
        <w:t>ules and</w:t>
      </w:r>
      <w:r w:rsidR="000A1416">
        <w:t xml:space="preserve"> commitments </w:t>
      </w:r>
      <w:r w:rsidR="00442F88">
        <w:t>for sustainable</w:t>
      </w:r>
      <w:r w:rsidR="00A6132A">
        <w:t xml:space="preserve"> agricultural</w:t>
      </w:r>
      <w:r w:rsidR="00442F88">
        <w:t xml:space="preserve"> production </w:t>
      </w:r>
      <w:r w:rsidR="00A6132A">
        <w:t>that</w:t>
      </w:r>
      <w:r w:rsidR="00442F88">
        <w:t xml:space="preserve"> the United St</w:t>
      </w:r>
      <w:r w:rsidR="009637F8">
        <w:t>ates</w:t>
      </w:r>
      <w:r w:rsidR="00A6132A">
        <w:t xml:space="preserve"> has</w:t>
      </w:r>
      <w:r w:rsidR="009D6254">
        <w:t>. As a result,</w:t>
      </w:r>
      <w:r w:rsidR="00060F2B">
        <w:t xml:space="preserve"> globally</w:t>
      </w:r>
      <w:r w:rsidR="009D6254">
        <w:t xml:space="preserve"> we </w:t>
      </w:r>
      <w:r w:rsidR="00060F2B">
        <w:t>could see</w:t>
      </w:r>
      <w:r w:rsidR="009D6254">
        <w:t xml:space="preserve"> </w:t>
      </w:r>
      <w:r w:rsidR="009637F8">
        <w:t>increase</w:t>
      </w:r>
      <w:r w:rsidR="00A81B80">
        <w:t>d</w:t>
      </w:r>
      <w:r w:rsidR="00824571">
        <w:t xml:space="preserve"> risks of</w:t>
      </w:r>
      <w:r w:rsidR="009637F8">
        <w:t xml:space="preserve"> land conversion, </w:t>
      </w:r>
      <w:r w:rsidR="00824571">
        <w:t xml:space="preserve">decreased water quality, </w:t>
      </w:r>
      <w:r w:rsidR="009D6254">
        <w:t>increased</w:t>
      </w:r>
      <w:r w:rsidR="00824571">
        <w:t xml:space="preserve"> greenhouse gas emissions</w:t>
      </w:r>
      <w:r w:rsidR="009D6254">
        <w:t>, among other impacts.</w:t>
      </w:r>
    </w:p>
    <w:p w14:paraId="4DE728C5" w14:textId="77777777" w:rsidR="00707ED7" w:rsidRDefault="00707ED7" w:rsidP="00787854">
      <w:pPr>
        <w:spacing w:after="0" w:line="240" w:lineRule="auto"/>
      </w:pPr>
    </w:p>
    <w:p w14:paraId="7078BD3E" w14:textId="031FA6E0" w:rsidR="00707ED7" w:rsidRDefault="00D3718A" w:rsidP="00787854">
      <w:pPr>
        <w:spacing w:after="0" w:line="240" w:lineRule="auto"/>
      </w:pPr>
      <w:r>
        <w:t>As mentioned at the outset of t</w:t>
      </w:r>
      <w:r w:rsidR="003E0E02">
        <w:t xml:space="preserve">hese comments, we do support EPA’s pesticide program becoming compliant with its ESA obligations. </w:t>
      </w:r>
      <w:r w:rsidR="00835804">
        <w:t>However, t</w:t>
      </w:r>
      <w:r w:rsidR="003E0E02">
        <w:t>he herbicide strategy</w:t>
      </w:r>
      <w:r w:rsidR="00835804">
        <w:t>,</w:t>
      </w:r>
      <w:r w:rsidR="003E0E02">
        <w:t xml:space="preserve"> as proposed</w:t>
      </w:r>
      <w:r w:rsidR="00835804">
        <w:t>,</w:t>
      </w:r>
      <w:r w:rsidR="003E0E02">
        <w:t xml:space="preserve"> </w:t>
      </w:r>
      <w:r w:rsidR="000C702A">
        <w:t>is not th</w:t>
      </w:r>
      <w:r w:rsidR="00835804">
        <w:t>e</w:t>
      </w:r>
      <w:r w:rsidR="000C702A">
        <w:t xml:space="preserve"> solution. It will result in significant irreparable harm to millions of U.S. farms, </w:t>
      </w:r>
      <w:r w:rsidR="00093AF3">
        <w:t>consumers, and the environment, and we cannot support this strategy a</w:t>
      </w:r>
      <w:r w:rsidR="00835804">
        <w:t>s</w:t>
      </w:r>
      <w:r w:rsidR="00093AF3">
        <w:t xml:space="preserve"> proposed.</w:t>
      </w:r>
    </w:p>
    <w:p w14:paraId="051AD86E" w14:textId="77777777" w:rsidR="00F8402A" w:rsidRDefault="00F8402A" w:rsidP="00787854">
      <w:pPr>
        <w:spacing w:after="0" w:line="240" w:lineRule="auto"/>
      </w:pPr>
    </w:p>
    <w:p w14:paraId="0DA40D98" w14:textId="3DF359A0" w:rsidR="0054424A" w:rsidRPr="0054424A" w:rsidRDefault="00835804" w:rsidP="00787854">
      <w:pPr>
        <w:spacing w:after="0" w:line="240" w:lineRule="auto"/>
        <w:rPr>
          <w:b/>
          <w:bCs/>
        </w:rPr>
      </w:pPr>
      <w:r>
        <w:rPr>
          <w:b/>
          <w:bCs/>
        </w:rPr>
        <w:t>Compliance with Legal Obligations</w:t>
      </w:r>
      <w:r w:rsidR="00C152C1">
        <w:rPr>
          <w:b/>
          <w:bCs/>
        </w:rPr>
        <w:t>, A Better ESA Solution</w:t>
      </w:r>
    </w:p>
    <w:p w14:paraId="13E8264D" w14:textId="77777777" w:rsidR="00DB03A1" w:rsidRDefault="00DB03A1" w:rsidP="00787854">
      <w:pPr>
        <w:spacing w:after="0" w:line="240" w:lineRule="auto"/>
      </w:pPr>
    </w:p>
    <w:p w14:paraId="5DA3201B" w14:textId="4CB95578" w:rsidR="00835804" w:rsidRDefault="00835804" w:rsidP="00787854">
      <w:pPr>
        <w:spacing w:after="0" w:line="240" w:lineRule="auto"/>
      </w:pPr>
      <w:r>
        <w:t xml:space="preserve">We do, however, </w:t>
      </w:r>
      <w:r w:rsidR="000F605B">
        <w:t xml:space="preserve">believe there are better, more appropriate ways the agency could meet its ESA and other legal obligations, </w:t>
      </w:r>
      <w:r w:rsidR="00702EBF">
        <w:t>protect listed species and their critical habitat,</w:t>
      </w:r>
      <w:r w:rsidR="000F605B">
        <w:t xml:space="preserve"> while minimizing its impact on U.S.</w:t>
      </w:r>
      <w:r w:rsidR="00702EBF">
        <w:t xml:space="preserve"> agricultural producers.</w:t>
      </w:r>
      <w:r w:rsidR="00CA61E7">
        <w:t xml:space="preserve"> To better understand this </w:t>
      </w:r>
      <w:r w:rsidR="00431F03">
        <w:t>approach, we believe it is important to scrutinize questions and concerns about the</w:t>
      </w:r>
      <w:r w:rsidR="00EB5485">
        <w:t xml:space="preserve"> agency’s</w:t>
      </w:r>
      <w:r w:rsidR="00431F03">
        <w:t xml:space="preserve"> legal responsibilities </w:t>
      </w:r>
      <w:r w:rsidR="00A1643C">
        <w:t>under</w:t>
      </w:r>
      <w:r w:rsidR="00431F03">
        <w:t xml:space="preserve"> ESA</w:t>
      </w:r>
      <w:r w:rsidR="00A1643C">
        <w:t xml:space="preserve"> </w:t>
      </w:r>
      <w:r w:rsidR="00953496">
        <w:t>or FIFRA</w:t>
      </w:r>
      <w:r w:rsidR="00A1643C">
        <w:t xml:space="preserve">, how the herbicide strategy </w:t>
      </w:r>
      <w:r w:rsidR="002B11DC">
        <w:t>addresses th</w:t>
      </w:r>
      <w:r w:rsidR="00EB5485">
        <w:t>o</w:t>
      </w:r>
      <w:r w:rsidR="002B11DC">
        <w:t xml:space="preserve">se obligations, and ultimately what a better, more science-based approach </w:t>
      </w:r>
      <w:r w:rsidR="00EB5485">
        <w:t>could look like.</w:t>
      </w:r>
    </w:p>
    <w:p w14:paraId="55A2C51A" w14:textId="77777777" w:rsidR="00CA61E7" w:rsidRDefault="00CA61E7" w:rsidP="00787854">
      <w:pPr>
        <w:spacing w:after="0" w:line="240" w:lineRule="auto"/>
      </w:pPr>
    </w:p>
    <w:p w14:paraId="03E9A517" w14:textId="3719F869" w:rsidR="00EB5485" w:rsidRPr="00EB5485" w:rsidRDefault="00EB5485" w:rsidP="00787854">
      <w:pPr>
        <w:spacing w:after="0" w:line="240" w:lineRule="auto"/>
        <w:rPr>
          <w:i/>
          <w:iCs/>
        </w:rPr>
      </w:pPr>
      <w:r>
        <w:rPr>
          <w:i/>
          <w:iCs/>
        </w:rPr>
        <w:t xml:space="preserve">Statutory Foundation </w:t>
      </w:r>
      <w:r w:rsidR="00A56A74">
        <w:rPr>
          <w:i/>
          <w:iCs/>
        </w:rPr>
        <w:t>for</w:t>
      </w:r>
      <w:r>
        <w:rPr>
          <w:i/>
          <w:iCs/>
        </w:rPr>
        <w:t xml:space="preserve"> ESA</w:t>
      </w:r>
      <w:r w:rsidR="00742CEE">
        <w:rPr>
          <w:i/>
          <w:iCs/>
        </w:rPr>
        <w:t xml:space="preserve"> Pesticide</w:t>
      </w:r>
      <w:r>
        <w:rPr>
          <w:i/>
          <w:iCs/>
        </w:rPr>
        <w:t xml:space="preserve"> Proposals</w:t>
      </w:r>
    </w:p>
    <w:p w14:paraId="79DBC0D8" w14:textId="77777777" w:rsidR="002B11DC" w:rsidRDefault="002B11DC" w:rsidP="00787854">
      <w:pPr>
        <w:spacing w:after="0" w:line="240" w:lineRule="auto"/>
      </w:pPr>
    </w:p>
    <w:p w14:paraId="4949199E" w14:textId="68958C45" w:rsidR="00EB5485" w:rsidRDefault="00EB5485" w:rsidP="00787854">
      <w:pPr>
        <w:spacing w:after="0" w:line="240" w:lineRule="auto"/>
      </w:pPr>
      <w:r>
        <w:t>A recurring question we have that we strongly encourage EPA to address in its response to comments is under which statute the agency plans to promulgate ESA-related restrictions.</w:t>
      </w:r>
      <w:r w:rsidR="00742CEE">
        <w:t xml:space="preserve"> Based on the previous sentence, one might intuitively conclude these proposals, including the herbicide strategy, are b</w:t>
      </w:r>
      <w:r w:rsidR="00DE2EAF">
        <w:t xml:space="preserve">eing implemented under ESA. However, to us this is less than clear. We are not aware of a statutory authority under ESA </w:t>
      </w:r>
      <w:r w:rsidR="00A24970">
        <w:t>in which EPA has the authority to put in place</w:t>
      </w:r>
      <w:r w:rsidR="00986845">
        <w:t xml:space="preserve"> these upfront</w:t>
      </w:r>
      <w:r w:rsidR="00A24970">
        <w:t xml:space="preserve"> restrictions based on </w:t>
      </w:r>
      <w:r w:rsidR="00B91C1D">
        <w:t>risks of jeopardy to listed species or adverse modification (J/AM) of critical habitat.</w:t>
      </w:r>
    </w:p>
    <w:p w14:paraId="621D39CC" w14:textId="77777777" w:rsidR="008C5A47" w:rsidRDefault="008C5A47" w:rsidP="00787854">
      <w:pPr>
        <w:spacing w:after="0" w:line="240" w:lineRule="auto"/>
      </w:pPr>
    </w:p>
    <w:p w14:paraId="5BE3D921" w14:textId="0FCF2E98" w:rsidR="007800DC" w:rsidRDefault="008C5A47" w:rsidP="00787854">
      <w:pPr>
        <w:spacing w:after="0" w:line="240" w:lineRule="auto"/>
      </w:pPr>
      <w:r>
        <w:t>Of course, EPA has</w:t>
      </w:r>
      <w:r w:rsidR="00A430F0">
        <w:t xml:space="preserve"> the</w:t>
      </w:r>
      <w:r>
        <w:t xml:space="preserve"> authority under FIFRA</w:t>
      </w:r>
      <w:r w:rsidR="00120E16">
        <w:t xml:space="preserve"> to impose </w:t>
      </w:r>
      <w:r w:rsidR="00272F9B">
        <w:t>restrictions</w:t>
      </w:r>
      <w:r w:rsidR="00A430F0">
        <w:t xml:space="preserve"> on pesticide uses</w:t>
      </w:r>
      <w:r w:rsidR="00272F9B">
        <w:t xml:space="preserve"> </w:t>
      </w:r>
      <w:r w:rsidR="004827F6">
        <w:t>which might pose an</w:t>
      </w:r>
      <w:r w:rsidR="00272F9B">
        <w:t xml:space="preserve"> </w:t>
      </w:r>
      <w:r w:rsidR="00EE6C8C">
        <w:t>unreasonable</w:t>
      </w:r>
      <w:r w:rsidR="004827F6">
        <w:t xml:space="preserve"> risk</w:t>
      </w:r>
      <w:r w:rsidR="00EE6C8C">
        <w:t xml:space="preserve"> </w:t>
      </w:r>
      <w:r w:rsidR="004827F6">
        <w:t>to the environment.</w:t>
      </w:r>
      <w:r w:rsidR="00EE6C8C">
        <w:rPr>
          <w:rStyle w:val="FootnoteReference"/>
        </w:rPr>
        <w:footnoteReference w:id="32"/>
      </w:r>
      <w:r w:rsidR="004827F6">
        <w:t xml:space="preserve"> However, </w:t>
      </w:r>
      <w:r w:rsidR="00D12129">
        <w:t>to make these determinations and impose these restrictions, the agency must conduct risk and benefits assessments</w:t>
      </w:r>
      <w:r w:rsidR="0053552E">
        <w:t xml:space="preserve"> to </w:t>
      </w:r>
      <w:r w:rsidR="006334EA">
        <w:t>verify</w:t>
      </w:r>
      <w:r w:rsidR="0053552E">
        <w:t xml:space="preserve"> a</w:t>
      </w:r>
      <w:r w:rsidR="007242D3">
        <w:t>n unreasonable</w:t>
      </w:r>
      <w:r w:rsidR="0053552E">
        <w:t xml:space="preserve"> risk </w:t>
      </w:r>
      <w:r w:rsidR="006334EA">
        <w:t>in fact</w:t>
      </w:r>
      <w:r w:rsidR="0053552E">
        <w:t xml:space="preserve"> exists</w:t>
      </w:r>
      <w:r w:rsidR="006334EA">
        <w:t>,</w:t>
      </w:r>
      <w:r w:rsidR="0053552E">
        <w:t xml:space="preserve"> and </w:t>
      </w:r>
      <w:r w:rsidR="00CC4506">
        <w:t xml:space="preserve">any </w:t>
      </w:r>
      <w:r w:rsidR="00D46E21">
        <w:t>mitigations</w:t>
      </w:r>
      <w:r w:rsidR="001D603D">
        <w:t xml:space="preserve"> necessary to </w:t>
      </w:r>
      <w:r w:rsidR="00D46E21">
        <w:t>reduce</w:t>
      </w:r>
      <w:r w:rsidR="001D603D">
        <w:t xml:space="preserve"> that risk </w:t>
      </w:r>
      <w:r w:rsidR="005173CC">
        <w:t>must be</w:t>
      </w:r>
      <w:r w:rsidR="00CC4506">
        <w:t xml:space="preserve"> weighed against the benefits of</w:t>
      </w:r>
      <w:r w:rsidR="001D603D">
        <w:t xml:space="preserve"> a pesticide use.</w:t>
      </w:r>
      <w:r w:rsidR="001F2E1D">
        <w:t xml:space="preserve"> As discussed at length above, the herbicide uses EPA would be restricting through this proposal carry billions of dollars in </w:t>
      </w:r>
      <w:r w:rsidR="00DA2635">
        <w:t>production, environmental, and other societal benefits we feel would be important</w:t>
      </w:r>
      <w:r w:rsidR="00620306">
        <w:t xml:space="preserve"> for the agency</w:t>
      </w:r>
      <w:r w:rsidR="00DA2635">
        <w:t xml:space="preserve"> to consider. However, w</w:t>
      </w:r>
      <w:r w:rsidR="00D12129">
        <w:t xml:space="preserve">e are not </w:t>
      </w:r>
      <w:r w:rsidR="009A4C45">
        <w:t xml:space="preserve">currently </w:t>
      </w:r>
      <w:r w:rsidR="00D12129">
        <w:t xml:space="preserve">certain EPA plans to </w:t>
      </w:r>
      <w:r w:rsidR="001D603D">
        <w:t xml:space="preserve">conduct this risk-benefit assessment process, as required by FIFRA, under the herbicide strategy or </w:t>
      </w:r>
      <w:r w:rsidR="009A4C45">
        <w:t>other ESA-related proposals</w:t>
      </w:r>
      <w:r w:rsidR="007800DC">
        <w:t xml:space="preserve">. We request that EPA clarify in its response to comments under which statute </w:t>
      </w:r>
      <w:r w:rsidR="005F67DA">
        <w:t>the agency</w:t>
      </w:r>
      <w:r w:rsidR="007800DC">
        <w:t xml:space="preserve"> </w:t>
      </w:r>
      <w:r w:rsidR="00AB7617">
        <w:t>is promulgating these proposed use restrictions</w:t>
      </w:r>
      <w:r w:rsidR="00CD6F3F">
        <w:t xml:space="preserve"> and how it plans to fulfill its respective statutory obligations</w:t>
      </w:r>
      <w:r w:rsidR="00AB7617">
        <w:t>.</w:t>
      </w:r>
    </w:p>
    <w:p w14:paraId="1EB8DF49" w14:textId="77777777" w:rsidR="00AB7617" w:rsidRDefault="00AB7617" w:rsidP="00787854">
      <w:pPr>
        <w:spacing w:after="0" w:line="240" w:lineRule="auto"/>
      </w:pPr>
    </w:p>
    <w:p w14:paraId="7662C127" w14:textId="17FC2A9D" w:rsidR="00AB7617" w:rsidRPr="00306DD2" w:rsidRDefault="00306DD2" w:rsidP="00787854">
      <w:pPr>
        <w:spacing w:after="0" w:line="240" w:lineRule="auto"/>
        <w:rPr>
          <w:i/>
          <w:iCs/>
        </w:rPr>
      </w:pPr>
      <w:r>
        <w:rPr>
          <w:i/>
          <w:iCs/>
        </w:rPr>
        <w:t>Reasonable and Prudent Standard</w:t>
      </w:r>
    </w:p>
    <w:p w14:paraId="5FA34C75" w14:textId="77777777" w:rsidR="002B11DC" w:rsidRDefault="002B11DC" w:rsidP="00787854">
      <w:pPr>
        <w:spacing w:after="0" w:line="240" w:lineRule="auto"/>
      </w:pPr>
    </w:p>
    <w:p w14:paraId="59925A28" w14:textId="77777777" w:rsidR="00A637B4" w:rsidRDefault="00306DD2" w:rsidP="00787854">
      <w:pPr>
        <w:spacing w:after="0" w:line="240" w:lineRule="auto"/>
      </w:pPr>
      <w:r>
        <w:t xml:space="preserve">If EPA is implementing the provisions of the herbicide </w:t>
      </w:r>
      <w:r w:rsidR="00DA2635">
        <w:t xml:space="preserve">strategy or other </w:t>
      </w:r>
      <w:r w:rsidR="00591BF4">
        <w:t xml:space="preserve">ESA-related proposals under ESA itself, that carries other legal requirements we feel it is </w:t>
      </w:r>
      <w:r w:rsidR="00ED3EF7">
        <w:t>imperative</w:t>
      </w:r>
      <w:r w:rsidR="00591BF4">
        <w:t xml:space="preserve"> the agency consider as it is seeking to implement these </w:t>
      </w:r>
      <w:r w:rsidR="00171276">
        <w:t>strategies and pilots.</w:t>
      </w:r>
      <w:r w:rsidR="00862563">
        <w:t xml:space="preserve"> One such requirement is that any mitigations required to mitigate J/AM risks to a species or critical habitat must be “reasonable and prudent.”</w:t>
      </w:r>
      <w:r w:rsidR="00862563">
        <w:rPr>
          <w:rStyle w:val="FootnoteReference"/>
        </w:rPr>
        <w:footnoteReference w:id="33"/>
      </w:r>
      <w:r w:rsidR="003D2102" w:rsidRPr="003D2102">
        <w:rPr>
          <w:vertAlign w:val="superscript"/>
        </w:rPr>
        <w:t>,</w:t>
      </w:r>
      <w:r w:rsidR="003D2102">
        <w:rPr>
          <w:rStyle w:val="FootnoteReference"/>
        </w:rPr>
        <w:footnoteReference w:id="34"/>
      </w:r>
      <w:r w:rsidR="003D1948">
        <w:t xml:space="preserve"> If implemented under ESA, we have </w:t>
      </w:r>
      <w:r w:rsidR="00867E4E">
        <w:t>strong</w:t>
      </w:r>
      <w:r w:rsidR="003D1948">
        <w:t xml:space="preserve"> concerns that the herbicide strategy does not meet this standard.</w:t>
      </w:r>
    </w:p>
    <w:p w14:paraId="45B6F528" w14:textId="77777777" w:rsidR="00A637B4" w:rsidRDefault="00A637B4" w:rsidP="00787854">
      <w:pPr>
        <w:spacing w:after="0" w:line="240" w:lineRule="auto"/>
      </w:pPr>
    </w:p>
    <w:p w14:paraId="0FFB66FF" w14:textId="1BC80BAB" w:rsidR="009A4C45" w:rsidRDefault="003D1948" w:rsidP="00787854">
      <w:pPr>
        <w:spacing w:after="0" w:line="240" w:lineRule="auto"/>
      </w:pPr>
      <w:r>
        <w:t xml:space="preserve">As discussed, </w:t>
      </w:r>
      <w:r w:rsidR="00867E4E">
        <w:t>many agricultural producers will likely be prevented from using certain</w:t>
      </w:r>
      <w:r w:rsidR="00FB721A">
        <w:t xml:space="preserve"> or potentially all</w:t>
      </w:r>
      <w:r w:rsidR="00867E4E">
        <w:t xml:space="preserve"> herbicides </w:t>
      </w:r>
      <w:r w:rsidR="00FB721A">
        <w:t xml:space="preserve">under this proposal, which could result in great harm to their crops and </w:t>
      </w:r>
      <w:r w:rsidR="00D82C34">
        <w:t xml:space="preserve">the sustainability of their operations. </w:t>
      </w:r>
      <w:r w:rsidR="00A637B4">
        <w:t>Others will have to invest millions of dollars</w:t>
      </w:r>
      <w:r w:rsidR="00E91FDE">
        <w:t xml:space="preserve"> in their farms</w:t>
      </w:r>
      <w:r w:rsidR="00A637B4">
        <w:t xml:space="preserve"> annually to meet the </w:t>
      </w:r>
      <w:r w:rsidR="00014639">
        <w:t xml:space="preserve">compliance </w:t>
      </w:r>
      <w:r w:rsidR="00644D94">
        <w:t>expectations</w:t>
      </w:r>
      <w:r w:rsidR="00A637B4">
        <w:t xml:space="preserve"> of this proposal. </w:t>
      </w:r>
      <w:r w:rsidR="00D82C34">
        <w:t>We do not believe th</w:t>
      </w:r>
      <w:r w:rsidR="009E788A">
        <w:t xml:space="preserve">ese </w:t>
      </w:r>
      <w:r w:rsidR="00A637B4">
        <w:t>requirements</w:t>
      </w:r>
      <w:r w:rsidR="009E788A">
        <w:t xml:space="preserve"> are</w:t>
      </w:r>
      <w:r w:rsidR="00E91FDE">
        <w:t xml:space="preserve"> either</w:t>
      </w:r>
      <w:r w:rsidR="00D82C34">
        <w:t xml:space="preserve"> reasonable or prudent.</w:t>
      </w:r>
      <w:r w:rsidR="009E788A">
        <w:t xml:space="preserve"> </w:t>
      </w:r>
      <w:r w:rsidR="00F24278">
        <w:t xml:space="preserve">EPA should seriously consider </w:t>
      </w:r>
      <w:r w:rsidR="004C33F3">
        <w:t>this ESA requirement</w:t>
      </w:r>
      <w:r w:rsidR="00F24278">
        <w:t xml:space="preserve"> </w:t>
      </w:r>
      <w:r w:rsidR="00930BA2">
        <w:t xml:space="preserve">as it reflects on feedback </w:t>
      </w:r>
      <w:r w:rsidR="004C33F3">
        <w:t>received on</w:t>
      </w:r>
      <w:r w:rsidR="00930BA2">
        <w:t xml:space="preserve"> this proposal.</w:t>
      </w:r>
    </w:p>
    <w:p w14:paraId="77CD0CEF" w14:textId="77777777" w:rsidR="004C33F3" w:rsidRDefault="004C33F3" w:rsidP="00787854">
      <w:pPr>
        <w:spacing w:after="0" w:line="240" w:lineRule="auto"/>
      </w:pPr>
    </w:p>
    <w:p w14:paraId="7A87313F" w14:textId="77777777" w:rsidR="00664C25" w:rsidRDefault="00664C25" w:rsidP="00664C25">
      <w:pPr>
        <w:spacing w:after="0" w:line="240" w:lineRule="auto"/>
        <w:rPr>
          <w:i/>
          <w:iCs/>
        </w:rPr>
      </w:pPr>
      <w:r>
        <w:rPr>
          <w:i/>
          <w:iCs/>
        </w:rPr>
        <w:t>Herbicide Strategy Amplifying J/AM Risks</w:t>
      </w:r>
    </w:p>
    <w:p w14:paraId="2F7945E2" w14:textId="77777777" w:rsidR="00664C25" w:rsidRDefault="00664C25" w:rsidP="00664C25">
      <w:pPr>
        <w:spacing w:after="0" w:line="240" w:lineRule="auto"/>
        <w:rPr>
          <w:i/>
          <w:iCs/>
        </w:rPr>
      </w:pPr>
    </w:p>
    <w:p w14:paraId="5A7ABCA7" w14:textId="7089201C" w:rsidR="00664C25" w:rsidRDefault="00664C25" w:rsidP="00664C25">
      <w:pPr>
        <w:spacing w:after="0" w:line="240" w:lineRule="auto"/>
      </w:pPr>
      <w:r>
        <w:t>We are also concerned that by limiting producer access to herbicides, the agency may inadvertently be creating a net increase in J/AM risk</w:t>
      </w:r>
      <w:r w:rsidR="003833FF">
        <w:t>s</w:t>
      </w:r>
      <w:r>
        <w:t xml:space="preserve"> to some species. In both its biological opinion (BiOp) on malathion and its draft BiOp on Enlist, FWS cites studies showing that non-native species are the number one cause of endangerment in the U.S., followed by urbanization.</w:t>
      </w:r>
      <w:r w:rsidRPr="0096533C">
        <w:rPr>
          <w:rStyle w:val="FootnoteReference"/>
        </w:rPr>
        <w:footnoteReference w:id="35"/>
      </w:r>
      <w:r w:rsidRPr="0096533C">
        <w:rPr>
          <w:vertAlign w:val="superscript"/>
        </w:rPr>
        <w:t>,</w:t>
      </w:r>
      <w:r w:rsidRPr="0096533C">
        <w:rPr>
          <w:rStyle w:val="FootnoteReference"/>
        </w:rPr>
        <w:footnoteReference w:id="36"/>
      </w:r>
      <w:r>
        <w:t xml:space="preserve"> Agriculture, generally (not even pesticides, specifically), is number three. In fact, the underlying study cited by FWS does not even cite pesticides as an agricultural stressor.</w:t>
      </w:r>
    </w:p>
    <w:p w14:paraId="31A42C6F" w14:textId="77777777" w:rsidR="00664C25" w:rsidRDefault="00664C25" w:rsidP="00664C25">
      <w:pPr>
        <w:spacing w:after="0" w:line="240" w:lineRule="auto"/>
      </w:pPr>
    </w:p>
    <w:p w14:paraId="59C009B1" w14:textId="77777777" w:rsidR="003C355B" w:rsidRDefault="00664C25" w:rsidP="00664C25">
      <w:pPr>
        <w:spacing w:after="0" w:line="240" w:lineRule="auto"/>
      </w:pPr>
      <w:r>
        <w:t>We have several concerns related to this analysis and how it ties back to the herbicide strategy. First, invasive species</w:t>
      </w:r>
      <w:r w:rsidR="00B451D7">
        <w:t>, including weeds,</w:t>
      </w:r>
      <w:r>
        <w:t xml:space="preserve"> cause immense environmental and economic damage</w:t>
      </w:r>
      <w:r w:rsidR="003E62D3">
        <w:t>. The damage they cause is</w:t>
      </w:r>
      <w:r>
        <w:t xml:space="preserve"> estimated at over $120 billion annually and</w:t>
      </w:r>
      <w:r w:rsidR="003E62D3">
        <w:t xml:space="preserve"> they</w:t>
      </w:r>
      <w:r>
        <w:t xml:space="preserve"> are the primary driver of risk to approximately 42 percent of all threatened and endangered species.</w:t>
      </w:r>
      <w:r w:rsidRPr="00BB2263">
        <w:rPr>
          <w:rStyle w:val="FootnoteReference"/>
        </w:rPr>
        <w:footnoteReference w:id="37"/>
      </w:r>
      <w:r w:rsidRPr="00BB2263">
        <w:rPr>
          <w:vertAlign w:val="superscript"/>
        </w:rPr>
        <w:t>,</w:t>
      </w:r>
      <w:r w:rsidRPr="00BB2263">
        <w:rPr>
          <w:rStyle w:val="FootnoteReference"/>
        </w:rPr>
        <w:footnoteReference w:id="38"/>
      </w:r>
      <w:r>
        <w:t xml:space="preserve"> As USDA’s National Invasive Species Information Center (NISIC) notes, pesticides are an important part of integrated pest management (IPM) strategies for controlling invasive species.</w:t>
      </w:r>
      <w:r>
        <w:rPr>
          <w:rStyle w:val="FootnoteReference"/>
        </w:rPr>
        <w:footnoteReference w:id="39"/>
      </w:r>
      <w:r>
        <w:t xml:space="preserve"> Agricultural producers limit the spread of invasive weeds through herbicide use. However, if producers lack access to herbicides, it may permit the wider spread of invasive weeds which pose a threat to listed species and their habitats.</w:t>
      </w:r>
    </w:p>
    <w:p w14:paraId="28F22F49" w14:textId="70851C62" w:rsidR="00664C25" w:rsidRDefault="00B41F16" w:rsidP="00664C25">
      <w:pPr>
        <w:spacing w:after="0" w:line="240" w:lineRule="auto"/>
      </w:pPr>
      <w:r>
        <w:t>Furthermore, if the herbicide strategy jeopardizes the continued viability of farming operations, it could increase development</w:t>
      </w:r>
      <w:r w:rsidR="00A10E2D">
        <w:t xml:space="preserve"> and </w:t>
      </w:r>
      <w:r>
        <w:t>urbanization pressures for agricultural lands,</w:t>
      </w:r>
      <w:r w:rsidR="00B81703">
        <w:t xml:space="preserve"> </w:t>
      </w:r>
      <w:r>
        <w:t>increa</w:t>
      </w:r>
      <w:r w:rsidR="00B81703">
        <w:t>sing</w:t>
      </w:r>
      <w:r>
        <w:t xml:space="preserve"> J/AM risks.</w:t>
      </w:r>
      <w:r w:rsidR="00664C25">
        <w:t xml:space="preserve"> We encourage EPA to carefully consider these</w:t>
      </w:r>
      <w:r w:rsidR="003E62D3">
        <w:t xml:space="preserve"> increased J/AM</w:t>
      </w:r>
      <w:r w:rsidR="00664C25">
        <w:t xml:space="preserve"> risks</w:t>
      </w:r>
      <w:r w:rsidR="003E62D3">
        <w:t xml:space="preserve"> tha</w:t>
      </w:r>
      <w:r w:rsidR="0037325B">
        <w:t>t the herbicide strategy might create</w:t>
      </w:r>
      <w:r w:rsidR="00BB451D">
        <w:t xml:space="preserve"> </w:t>
      </w:r>
      <w:r w:rsidR="00664C25">
        <w:t xml:space="preserve">as </w:t>
      </w:r>
      <w:r w:rsidR="0037325B">
        <w:t>the agency</w:t>
      </w:r>
      <w:r w:rsidR="00664C25">
        <w:t xml:space="preserve"> reviews feedback on its proposal.</w:t>
      </w:r>
    </w:p>
    <w:p w14:paraId="7A8FD264" w14:textId="77777777" w:rsidR="00664C25" w:rsidRDefault="00664C25" w:rsidP="00787854">
      <w:pPr>
        <w:spacing w:after="0" w:line="240" w:lineRule="auto"/>
      </w:pPr>
    </w:p>
    <w:p w14:paraId="59D32B3F" w14:textId="5D85A967" w:rsidR="00D82C34" w:rsidRPr="001F0842" w:rsidRDefault="001F0842" w:rsidP="00787854">
      <w:pPr>
        <w:spacing w:after="0" w:line="240" w:lineRule="auto"/>
        <w:rPr>
          <w:i/>
          <w:iCs/>
        </w:rPr>
      </w:pPr>
      <w:r>
        <w:rPr>
          <w:i/>
          <w:iCs/>
        </w:rPr>
        <w:lastRenderedPageBreak/>
        <w:t>B</w:t>
      </w:r>
      <w:r w:rsidRPr="001F0842">
        <w:rPr>
          <w:i/>
          <w:iCs/>
        </w:rPr>
        <w:t>est Scientific and Commercial Data Available</w:t>
      </w:r>
    </w:p>
    <w:p w14:paraId="6A101830" w14:textId="77777777" w:rsidR="003D2102" w:rsidRDefault="003D2102" w:rsidP="00787854">
      <w:pPr>
        <w:spacing w:after="0" w:line="240" w:lineRule="auto"/>
      </w:pPr>
    </w:p>
    <w:p w14:paraId="3C47E2B0" w14:textId="61843B3F" w:rsidR="001559E3" w:rsidRDefault="001F0842" w:rsidP="00787854">
      <w:pPr>
        <w:spacing w:after="0" w:line="240" w:lineRule="auto"/>
      </w:pPr>
      <w:r>
        <w:t xml:space="preserve">An additional standard </w:t>
      </w:r>
      <w:r w:rsidR="00BC1749">
        <w:t>under ESA we are concerned th</w:t>
      </w:r>
      <w:r w:rsidR="00C00644">
        <w:t>e herbicide strategy</w:t>
      </w:r>
      <w:r w:rsidR="00BC1749">
        <w:t xml:space="preserve"> does not</w:t>
      </w:r>
      <w:r w:rsidR="00C00644">
        <w:t xml:space="preserve"> meet</w:t>
      </w:r>
      <w:r w:rsidR="00BC1749">
        <w:t xml:space="preserve"> is th</w:t>
      </w:r>
      <w:r w:rsidR="009E0837">
        <w:t>e requirement that</w:t>
      </w:r>
      <w:r w:rsidR="00BC1749">
        <w:t xml:space="preserve"> </w:t>
      </w:r>
      <w:r w:rsidR="00C00644">
        <w:t xml:space="preserve">effects determinations </w:t>
      </w:r>
      <w:r w:rsidR="009E0837">
        <w:t xml:space="preserve">must be made using the “best </w:t>
      </w:r>
      <w:r w:rsidR="0057616B">
        <w:t>scientific and commercial data available.”</w:t>
      </w:r>
      <w:r w:rsidR="0057616B">
        <w:rPr>
          <w:rStyle w:val="FootnoteReference"/>
        </w:rPr>
        <w:footnoteReference w:id="40"/>
      </w:r>
      <w:r w:rsidR="00C7537E">
        <w:t xml:space="preserve"> We have several reasons to </w:t>
      </w:r>
      <w:r w:rsidR="004C2716">
        <w:t>suspect</w:t>
      </w:r>
      <w:r w:rsidR="00C7537E">
        <w:t xml:space="preserve"> this proposal </w:t>
      </w:r>
      <w:r w:rsidR="004C2716">
        <w:t>may</w:t>
      </w:r>
      <w:r w:rsidR="00C7537E">
        <w:t xml:space="preserve"> not in compliance with t</w:t>
      </w:r>
      <w:r w:rsidR="004C2716">
        <w:t xml:space="preserve">his statutory </w:t>
      </w:r>
      <w:r w:rsidR="00C870C4">
        <w:t>requirement</w:t>
      </w:r>
      <w:r w:rsidR="004C2716">
        <w:t>.</w:t>
      </w:r>
    </w:p>
    <w:p w14:paraId="4D815E1B" w14:textId="77777777" w:rsidR="001559E3" w:rsidRDefault="001559E3" w:rsidP="00787854">
      <w:pPr>
        <w:spacing w:after="0" w:line="240" w:lineRule="auto"/>
      </w:pPr>
    </w:p>
    <w:p w14:paraId="5BC7162E" w14:textId="557A082D" w:rsidR="001F0842" w:rsidRDefault="004C2716" w:rsidP="00787854">
      <w:pPr>
        <w:spacing w:after="0" w:line="240" w:lineRule="auto"/>
      </w:pPr>
      <w:r>
        <w:t xml:space="preserve">First, </w:t>
      </w:r>
      <w:r w:rsidR="000227F5">
        <w:t xml:space="preserve">the agency continues to use overly conservative assumptions and models for effects determinations, </w:t>
      </w:r>
      <w:r w:rsidR="001559E3">
        <w:t xml:space="preserve">which it would likely continue to do under the herbicide strategy. For example, the </w:t>
      </w:r>
      <w:r w:rsidR="00946C8A">
        <w:t>agency con</w:t>
      </w:r>
      <w:r w:rsidR="00BB25AB">
        <w:t xml:space="preserve">tinues to use </w:t>
      </w:r>
      <w:r w:rsidR="00322A5F">
        <w:t xml:space="preserve">maximum pesticide use rates when determining if a species or </w:t>
      </w:r>
      <w:r w:rsidR="00D466F7">
        <w:t>critical habitat is likely to be adversely affected (LAA) or predicting if J/AM is likely to occur.</w:t>
      </w:r>
      <w:r w:rsidR="003C7F68">
        <w:t xml:space="preserve"> These maximum use rates</w:t>
      </w:r>
      <w:r w:rsidR="004D3584">
        <w:t xml:space="preserve"> often significantly</w:t>
      </w:r>
      <w:r w:rsidR="003C7F68">
        <w:t xml:space="preserve"> overstate</w:t>
      </w:r>
      <w:r w:rsidR="004D3584">
        <w:t xml:space="preserve"> pesticide</w:t>
      </w:r>
      <w:r w:rsidR="003C7F68">
        <w:t xml:space="preserve"> </w:t>
      </w:r>
      <w:r w:rsidR="003716B3">
        <w:t>use</w:t>
      </w:r>
      <w:r w:rsidR="004D3584">
        <w:t xml:space="preserve"> –</w:t>
      </w:r>
      <w:r w:rsidR="003716B3">
        <w:t xml:space="preserve"> and subsequently exposure rates</w:t>
      </w:r>
      <w:r w:rsidR="004D3584">
        <w:t xml:space="preserve"> – </w:t>
      </w:r>
      <w:r w:rsidR="003716B3">
        <w:t xml:space="preserve">than the </w:t>
      </w:r>
      <w:r w:rsidR="004D3584">
        <w:t>real-world pesticide usage data from USDA and commercial sources, such as Kynetec, which the agency has available to it.</w:t>
      </w:r>
      <w:r w:rsidR="0058587E">
        <w:rPr>
          <w:rStyle w:val="FootnoteReference"/>
        </w:rPr>
        <w:footnoteReference w:id="41"/>
      </w:r>
    </w:p>
    <w:p w14:paraId="5ED61E6F" w14:textId="77777777" w:rsidR="00712D80" w:rsidRDefault="00712D80" w:rsidP="00787854">
      <w:pPr>
        <w:spacing w:after="0" w:line="240" w:lineRule="auto"/>
      </w:pPr>
    </w:p>
    <w:p w14:paraId="35A3A66D" w14:textId="0FF46557" w:rsidR="006C3334" w:rsidRDefault="00712D80" w:rsidP="006C3334">
      <w:pPr>
        <w:spacing w:after="0" w:line="240" w:lineRule="auto"/>
      </w:pPr>
      <w:r>
        <w:t xml:space="preserve">EPA also has access to significant scientific and commercial data </w:t>
      </w:r>
      <w:r w:rsidR="00B96A67">
        <w:t>regarding protective conservation practices that the agency continues</w:t>
      </w:r>
      <w:r w:rsidR="00FB5E33">
        <w:t xml:space="preserve"> to </w:t>
      </w:r>
      <w:r w:rsidR="00590F3B">
        <w:t>not incorporate into effects determinations</w:t>
      </w:r>
      <w:r>
        <w:t>. For example, the USDA’s Natural Resources Conservation Service (NRCS) and National Agricultural Statistics Service (NASS) have county-level historical data on the adoption of existing conservation practices (many of the same practices directed by this proposal, such as cover crops and reduced tillage)</w:t>
      </w:r>
      <w:r w:rsidR="00333513">
        <w:t>.</w:t>
      </w:r>
      <w:r>
        <w:t xml:space="preserve"> </w:t>
      </w:r>
      <w:r w:rsidR="00333513">
        <w:t>This data</w:t>
      </w:r>
      <w:r>
        <w:t xml:space="preserve"> could show </w:t>
      </w:r>
      <w:r w:rsidR="00333513">
        <w:t>existing conservation practices are having a</w:t>
      </w:r>
      <w:r>
        <w:t xml:space="preserve"> protective effect for listed </w:t>
      </w:r>
      <w:r w:rsidR="00EC7E57">
        <w:t>species</w:t>
      </w:r>
      <w:r>
        <w:t xml:space="preserve"> and their habitats, which might alleviate J/AM concerns.</w:t>
      </w:r>
      <w:r w:rsidR="006C3334">
        <w:t xml:space="preserve"> Interestingly, EPA regularly uses</w:t>
      </w:r>
      <w:r w:rsidR="00C56504">
        <w:t xml:space="preserve"> other</w:t>
      </w:r>
      <w:r w:rsidR="006C3334">
        <w:t xml:space="preserve"> data from the NASS’ Census of Agriculture – the same survey used to collect this conservation data – in its effect determinations for its biological evaluations (BE</w:t>
      </w:r>
      <w:r w:rsidR="00ED3D95">
        <w:t>)</w:t>
      </w:r>
      <w:r w:rsidR="00111649">
        <w:t>,</w:t>
      </w:r>
      <w:r w:rsidR="00ED3D95">
        <w:t xml:space="preserve"> </w:t>
      </w:r>
      <w:r w:rsidR="00111649">
        <w:t>yet</w:t>
      </w:r>
      <w:r w:rsidR="00C56504">
        <w:t xml:space="preserve"> does not use the conservation data from the same survey</w:t>
      </w:r>
      <w:r w:rsidR="006C3334">
        <w:t>.</w:t>
      </w:r>
      <w:r w:rsidR="006C3334">
        <w:rPr>
          <w:rStyle w:val="FootnoteReference"/>
        </w:rPr>
        <w:footnoteReference w:id="42"/>
      </w:r>
      <w:r w:rsidR="006C3334" w:rsidRPr="001E5797">
        <w:rPr>
          <w:vertAlign w:val="superscript"/>
        </w:rPr>
        <w:t>,</w:t>
      </w:r>
      <w:r w:rsidR="006C3334" w:rsidRPr="001E5797">
        <w:rPr>
          <w:rStyle w:val="FootnoteReference"/>
        </w:rPr>
        <w:footnoteReference w:id="43"/>
      </w:r>
      <w:r w:rsidR="006C3334">
        <w:rPr>
          <w:vertAlign w:val="superscript"/>
        </w:rPr>
        <w:t xml:space="preserve"> </w:t>
      </w:r>
    </w:p>
    <w:p w14:paraId="036BB949" w14:textId="623467EE" w:rsidR="00712D80" w:rsidRDefault="00712D80" w:rsidP="00787854">
      <w:pPr>
        <w:spacing w:after="0" w:line="240" w:lineRule="auto"/>
      </w:pPr>
    </w:p>
    <w:p w14:paraId="750264BF" w14:textId="77777777" w:rsidR="003C355B" w:rsidRDefault="00E23EC4" w:rsidP="00787854">
      <w:pPr>
        <w:spacing w:after="0" w:line="240" w:lineRule="auto"/>
        <w:rPr>
          <w:vertAlign w:val="superscript"/>
        </w:rPr>
      </w:pPr>
      <w:r>
        <w:t xml:space="preserve">We also have concerns </w:t>
      </w:r>
      <w:r w:rsidR="00914218">
        <w:t>regarding</w:t>
      </w:r>
      <w:r>
        <w:t xml:space="preserve"> the overly conservative </w:t>
      </w:r>
      <w:r w:rsidR="00151D38">
        <w:t>spray drift and water concentration models used by the agency in its e</w:t>
      </w:r>
      <w:r w:rsidR="00E9033B">
        <w:t>ffects determinations</w:t>
      </w:r>
      <w:r w:rsidR="00823175">
        <w:t>.</w:t>
      </w:r>
      <w:r w:rsidR="00E9033B">
        <w:t xml:space="preserve"> </w:t>
      </w:r>
      <w:r w:rsidR="008D7AF0">
        <w:t xml:space="preserve">These models overstate the impact on species and habitat and are more likely to contribute to a J/AM finding than if the agency were to use real-world studies when available. </w:t>
      </w:r>
      <w:r w:rsidR="00914218">
        <w:t>S</w:t>
      </w:r>
      <w:r w:rsidR="008D7AF0">
        <w:t xml:space="preserve">everal studies </w:t>
      </w:r>
      <w:r w:rsidR="00914218">
        <w:t>have detailed</w:t>
      </w:r>
      <w:r w:rsidR="008D7AF0">
        <w:t xml:space="preserve"> how the agency’s AgDrift spray drift model</w:t>
      </w:r>
      <w:r w:rsidR="001A542A">
        <w:t xml:space="preserve"> (</w:t>
      </w:r>
      <w:r w:rsidR="00C35379">
        <w:t>which</w:t>
      </w:r>
      <w:r w:rsidR="001A542A">
        <w:t xml:space="preserve"> EPA uses to establish</w:t>
      </w:r>
      <w:r w:rsidR="00BE6860">
        <w:t xml:space="preserve"> unnecessarily large</w:t>
      </w:r>
      <w:r w:rsidR="001A542A">
        <w:t xml:space="preserve"> spray drift buffers</w:t>
      </w:r>
      <w:r w:rsidR="00626AC8">
        <w:t xml:space="preserve"> in this proposal and others</w:t>
      </w:r>
      <w:r w:rsidR="001A542A">
        <w:t>),</w:t>
      </w:r>
      <w:r w:rsidR="00F62354">
        <w:t xml:space="preserve"> its </w:t>
      </w:r>
      <w:r w:rsidR="008D7AF0">
        <w:t>Magnitude of Effect Tool (MAGTool) model</w:t>
      </w:r>
      <w:r w:rsidR="00F62354">
        <w:t>,</w:t>
      </w:r>
      <w:r w:rsidR="008D7AF0">
        <w:t xml:space="preserve"> and Pesticide in Water Calculator (PWC) models</w:t>
      </w:r>
      <w:r w:rsidR="00485C20">
        <w:t xml:space="preserve"> are</w:t>
      </w:r>
      <w:r w:rsidR="00917C55">
        <w:t xml:space="preserve"> overly conservative</w:t>
      </w:r>
      <w:r w:rsidR="00485C20">
        <w:t xml:space="preserve"> and overstate levels of pesticide exposure</w:t>
      </w:r>
      <w:r w:rsidR="00BE6860">
        <w:t>.</w:t>
      </w:r>
      <w:r w:rsidR="008D7AF0" w:rsidRPr="008D171B">
        <w:rPr>
          <w:vertAlign w:val="superscript"/>
        </w:rPr>
        <w:t>.</w:t>
      </w:r>
      <w:r w:rsidR="008D7AF0" w:rsidRPr="008D171B">
        <w:rPr>
          <w:rStyle w:val="FootnoteReference"/>
        </w:rPr>
        <w:footnoteReference w:id="44"/>
      </w:r>
      <w:r w:rsidR="00F11E0E" w:rsidRPr="008D171B">
        <w:rPr>
          <w:vertAlign w:val="superscript"/>
        </w:rPr>
        <w:t>,</w:t>
      </w:r>
      <w:r w:rsidR="00F11E0E" w:rsidRPr="008D171B">
        <w:rPr>
          <w:rStyle w:val="FootnoteReference"/>
        </w:rPr>
        <w:footnoteReference w:id="45"/>
      </w:r>
    </w:p>
    <w:p w14:paraId="625D7E89" w14:textId="77777777" w:rsidR="003C355B" w:rsidRDefault="003C355B" w:rsidP="00787854">
      <w:pPr>
        <w:spacing w:after="0" w:line="240" w:lineRule="auto"/>
        <w:rPr>
          <w:vertAlign w:val="superscript"/>
        </w:rPr>
      </w:pPr>
    </w:p>
    <w:p w14:paraId="4CB5CD2C" w14:textId="344DF583" w:rsidR="008D7AF0" w:rsidRPr="003C355B" w:rsidRDefault="00351093" w:rsidP="00787854">
      <w:pPr>
        <w:spacing w:after="0" w:line="240" w:lineRule="auto"/>
        <w:rPr>
          <w:vertAlign w:val="superscript"/>
        </w:rPr>
      </w:pPr>
      <w:r>
        <w:t>Finally,</w:t>
      </w:r>
      <w:r w:rsidR="001F11F2">
        <w:t xml:space="preserve"> the maps that EPA uses for the herbicide strategy are problematic.</w:t>
      </w:r>
      <w:r w:rsidR="006E5252">
        <w:t xml:space="preserve"> </w:t>
      </w:r>
      <w:r w:rsidR="00FF7CBA">
        <w:t xml:space="preserve">In </w:t>
      </w:r>
      <w:r w:rsidR="00315D26">
        <w:t>developing the PULAs</w:t>
      </w:r>
      <w:r w:rsidR="00FF7CBA">
        <w:t>, the agency</w:t>
      </w:r>
      <w:r w:rsidR="001F11F2">
        <w:t xml:space="preserve"> </w:t>
      </w:r>
      <w:r w:rsidR="006E5252">
        <w:t>relies exclusively on maps from</w:t>
      </w:r>
      <w:r w:rsidR="008647B2">
        <w:t xml:space="preserve"> the U.S. Fish and Wildlife Service’s</w:t>
      </w:r>
      <w:r w:rsidR="006E5252">
        <w:t xml:space="preserve"> </w:t>
      </w:r>
      <w:r w:rsidR="008647B2">
        <w:t>(</w:t>
      </w:r>
      <w:r w:rsidR="006E5252">
        <w:t>FWS</w:t>
      </w:r>
      <w:r w:rsidR="008647B2">
        <w:t xml:space="preserve">) </w:t>
      </w:r>
      <w:r w:rsidR="006E5252">
        <w:t>Environmental Conservation Online System (ECOS), which can be overly broad.</w:t>
      </w:r>
      <w:r w:rsidR="00FF7CBA">
        <w:t xml:space="preserve"> In many instances, </w:t>
      </w:r>
      <w:r w:rsidR="00C03A00">
        <w:t xml:space="preserve">ECOS maps </w:t>
      </w:r>
      <w:r w:rsidR="00D95F72">
        <w:t xml:space="preserve">are </w:t>
      </w:r>
      <w:r w:rsidR="00D95F72">
        <w:lastRenderedPageBreak/>
        <w:t xml:space="preserve">developed at the county level, listing a species as </w:t>
      </w:r>
      <w:r w:rsidR="00E74F48">
        <w:t>generally present</w:t>
      </w:r>
      <w:r w:rsidR="002F384D">
        <w:t xml:space="preserve"> everywhere</w:t>
      </w:r>
      <w:r w:rsidR="00E74F48">
        <w:t xml:space="preserve"> in a county even if the </w:t>
      </w:r>
      <w:r w:rsidR="00B947CB">
        <w:t>species’</w:t>
      </w:r>
      <w:r w:rsidR="0018101A">
        <w:t xml:space="preserve"> true</w:t>
      </w:r>
      <w:r w:rsidR="00B947CB">
        <w:t xml:space="preserve"> range</w:t>
      </w:r>
      <w:r w:rsidR="0018101A">
        <w:t xml:space="preserve"> only </w:t>
      </w:r>
      <w:r w:rsidR="00B947CB">
        <w:t>overlap</w:t>
      </w:r>
      <w:r w:rsidR="0018101A">
        <w:t>s</w:t>
      </w:r>
      <w:r w:rsidR="00B947CB">
        <w:t xml:space="preserve"> with a fraction of a county. </w:t>
      </w:r>
      <w:r w:rsidR="00854E44">
        <w:t xml:space="preserve">This </w:t>
      </w:r>
      <w:r w:rsidR="00CC19B6">
        <w:t>could</w:t>
      </w:r>
      <w:r w:rsidR="00854E44">
        <w:t xml:space="preserve"> subject producers</w:t>
      </w:r>
      <w:r w:rsidR="00E30803">
        <w:t xml:space="preserve"> to additional regulation</w:t>
      </w:r>
      <w:r w:rsidR="00854E44">
        <w:t xml:space="preserve"> who </w:t>
      </w:r>
      <w:r w:rsidR="00E30803">
        <w:t xml:space="preserve">fall outside of </w:t>
      </w:r>
      <w:r w:rsidR="00CA7F5E">
        <w:t>a species’</w:t>
      </w:r>
      <w:r w:rsidR="00E30803">
        <w:t xml:space="preserve"> range </w:t>
      </w:r>
      <w:r w:rsidR="00CC19B6">
        <w:t>and thus pose no risk to a species or its habitat.</w:t>
      </w:r>
      <w:r w:rsidR="0018101A">
        <w:t xml:space="preserve"> There exist many additional sources of species maps with </w:t>
      </w:r>
      <w:r w:rsidR="002301C0">
        <w:t xml:space="preserve">state regulatory agencies, private </w:t>
      </w:r>
      <w:r w:rsidR="007B205D">
        <w:t>commercial range database services (e.g., NatureServe), among other sources.</w:t>
      </w:r>
      <w:r w:rsidR="00EA1D29">
        <w:t xml:space="preserve"> We also understand some registrants are working to develop refined interim range maps which are more narrowly tailored to a species’ specific habitat within a range.</w:t>
      </w:r>
      <w:r w:rsidR="007B205D">
        <w:t xml:space="preserve"> We advise the agency to</w:t>
      </w:r>
      <w:r w:rsidR="00F06CC0">
        <w:t xml:space="preserve"> utilize these</w:t>
      </w:r>
      <w:r w:rsidR="007B205D">
        <w:t xml:space="preserve"> more refined and accurate</w:t>
      </w:r>
      <w:r w:rsidR="00F06CC0">
        <w:t xml:space="preserve"> map data</w:t>
      </w:r>
      <w:r w:rsidR="007B205D">
        <w:t xml:space="preserve"> sources where they exist.</w:t>
      </w:r>
    </w:p>
    <w:p w14:paraId="31AE2AB5" w14:textId="77777777" w:rsidR="004C2716" w:rsidRDefault="004C2716" w:rsidP="00787854">
      <w:pPr>
        <w:spacing w:after="0" w:line="240" w:lineRule="auto"/>
      </w:pPr>
    </w:p>
    <w:p w14:paraId="5C73169D" w14:textId="7BF34FF4" w:rsidR="001F0842" w:rsidRDefault="00526EB9" w:rsidP="00787854">
      <w:pPr>
        <w:spacing w:after="0" w:line="240" w:lineRule="auto"/>
      </w:pPr>
      <w:r>
        <w:t xml:space="preserve">It is important to note that </w:t>
      </w:r>
      <w:r w:rsidR="00607B43">
        <w:t>ESA</w:t>
      </w:r>
      <w:r w:rsidR="00600C9D">
        <w:t xml:space="preserve"> does not permit</w:t>
      </w:r>
      <w:r w:rsidR="00607B43">
        <w:t xml:space="preserve"> </w:t>
      </w:r>
      <w:r w:rsidR="00600C9D">
        <w:t xml:space="preserve">federal agencies to </w:t>
      </w:r>
      <w:r w:rsidR="00AC29A6">
        <w:t>take</w:t>
      </w:r>
      <w:r w:rsidR="00600C9D">
        <w:t xml:space="preserve"> </w:t>
      </w:r>
      <w:r w:rsidR="00706D55">
        <w:t>an</w:t>
      </w:r>
      <w:r w:rsidR="00600C9D">
        <w:t xml:space="preserve"> overly </w:t>
      </w:r>
      <w:r w:rsidR="00706D55">
        <w:t>conservative approach</w:t>
      </w:r>
      <w:r w:rsidR="00F06CC0">
        <w:t xml:space="preserve"> while</w:t>
      </w:r>
      <w:r w:rsidR="00706D55">
        <w:t xml:space="preserve"> eschewing real-world science and data.</w:t>
      </w:r>
      <w:r w:rsidR="00B65ABB">
        <w:t xml:space="preserve"> In fact, federal courts have recently found “’nothing’ in the ESA required [federal agencies] to use “a ‘worst-case scenario’ or make unduly conservative modeling assumptions….”</w:t>
      </w:r>
      <w:r w:rsidR="00B65ABB">
        <w:rPr>
          <w:rStyle w:val="FootnoteReference"/>
        </w:rPr>
        <w:footnoteReference w:id="46"/>
      </w:r>
      <w:r w:rsidR="00600C9D">
        <w:t xml:space="preserve"> </w:t>
      </w:r>
      <w:r w:rsidR="00EB64A3">
        <w:t>Ultimately, we are concerned that the agency not using the best scientific and commercial data available in multiple instances has led to</w:t>
      </w:r>
      <w:r w:rsidR="002E4B1E">
        <w:t xml:space="preserve"> inflation of perceived risks to listed species and habitats</w:t>
      </w:r>
      <w:r w:rsidR="00D872D9">
        <w:t>.</w:t>
      </w:r>
      <w:r w:rsidR="002E4B1E">
        <w:t xml:space="preserve"> </w:t>
      </w:r>
      <w:r w:rsidR="00D872D9">
        <w:t>I</w:t>
      </w:r>
      <w:r w:rsidR="002E4B1E">
        <w:t>n turn</w:t>
      </w:r>
      <w:r w:rsidR="00D872D9">
        <w:t>, this has</w:t>
      </w:r>
      <w:r w:rsidR="002E4B1E">
        <w:t xml:space="preserve"> </w:t>
      </w:r>
      <w:r w:rsidR="00486A89">
        <w:t>spurred</w:t>
      </w:r>
      <w:r w:rsidR="00D872D9">
        <w:t xml:space="preserve"> the agency to </w:t>
      </w:r>
      <w:r w:rsidR="00486A89">
        <w:t>take a</w:t>
      </w:r>
      <w:r w:rsidR="00D872D9">
        <w:t xml:space="preserve"> precautionary approach of </w:t>
      </w:r>
      <w:r w:rsidR="00D84CAA">
        <w:t>imposing additional</w:t>
      </w:r>
      <w:r w:rsidR="00FF5AF8">
        <w:t xml:space="preserve"> harmful</w:t>
      </w:r>
      <w:r w:rsidR="00D84CAA">
        <w:t xml:space="preserve"> restrictions on producers</w:t>
      </w:r>
      <w:r w:rsidR="00E066A5">
        <w:t xml:space="preserve"> </w:t>
      </w:r>
      <w:r w:rsidR="002C4635">
        <w:t>which are unnecessary to</w:t>
      </w:r>
      <w:r w:rsidR="00E066A5">
        <w:t xml:space="preserve"> protect species</w:t>
      </w:r>
      <w:r w:rsidR="00D84CAA">
        <w:t xml:space="preserve">. We urge EPA to </w:t>
      </w:r>
      <w:r w:rsidR="00FC47A8">
        <w:t>commit to using science-based data over</w:t>
      </w:r>
      <w:r w:rsidR="00CA7F5E">
        <w:t xml:space="preserve"> conservative</w:t>
      </w:r>
      <w:r w:rsidR="00FC47A8">
        <w:t xml:space="preserve"> </w:t>
      </w:r>
      <w:r w:rsidR="00CA7F5E">
        <w:t>assumptions to meet this requirement under ESA.</w:t>
      </w:r>
    </w:p>
    <w:p w14:paraId="1A21A8A3" w14:textId="77777777" w:rsidR="00CA7F5E" w:rsidRDefault="00CA7F5E" w:rsidP="00787854">
      <w:pPr>
        <w:spacing w:after="0" w:line="240" w:lineRule="auto"/>
      </w:pPr>
    </w:p>
    <w:p w14:paraId="7D4AA477" w14:textId="18C0E739" w:rsidR="00005643" w:rsidRDefault="007B4FDE" w:rsidP="007617D7">
      <w:pPr>
        <w:spacing w:after="0" w:line="240" w:lineRule="auto"/>
      </w:pPr>
      <w:r>
        <w:rPr>
          <w:i/>
          <w:iCs/>
        </w:rPr>
        <w:t>A Better ESA Solution</w:t>
      </w:r>
    </w:p>
    <w:p w14:paraId="4F2A5D47" w14:textId="77777777" w:rsidR="007B4FDE" w:rsidRDefault="007B4FDE" w:rsidP="007617D7">
      <w:pPr>
        <w:spacing w:after="0" w:line="240" w:lineRule="auto"/>
      </w:pPr>
    </w:p>
    <w:p w14:paraId="32F643DA" w14:textId="719F1348" w:rsidR="007E35AF" w:rsidRDefault="00FC14D6" w:rsidP="007617D7">
      <w:pPr>
        <w:spacing w:after="0" w:line="240" w:lineRule="auto"/>
      </w:pPr>
      <w:r>
        <w:t xml:space="preserve">While we appreciate that ESA compliance represents a significant undertaking for </w:t>
      </w:r>
      <w:r w:rsidR="008F17D6">
        <w:t>EPA, we believe there is a better</w:t>
      </w:r>
      <w:r w:rsidR="00486A89">
        <w:t>, more science-driven</w:t>
      </w:r>
      <w:r w:rsidR="008F17D6">
        <w:t xml:space="preserve"> way that the agency might fulfill its </w:t>
      </w:r>
      <w:r w:rsidR="00DD0CB6">
        <w:t>legal obligations.</w:t>
      </w:r>
      <w:r w:rsidR="006D7A71">
        <w:t xml:space="preserve"> One of the primary reasons the </w:t>
      </w:r>
      <w:r w:rsidR="00211957">
        <w:t>herbicide strategy and other ESA-related proposals presume such significant risks to species and habitats, which the agency</w:t>
      </w:r>
      <w:r w:rsidR="00D2486D">
        <w:t xml:space="preserve"> then seek</w:t>
      </w:r>
      <w:r w:rsidR="00A8473E">
        <w:t>s</w:t>
      </w:r>
      <w:r w:rsidR="00D2486D">
        <w:t xml:space="preserve"> to mitigate, is because of the conservative assumptions</w:t>
      </w:r>
      <w:r w:rsidR="00BF1FA2">
        <w:t xml:space="preserve"> and models</w:t>
      </w:r>
      <w:r w:rsidR="00A8473E">
        <w:t xml:space="preserve"> on which</w:t>
      </w:r>
      <w:r w:rsidR="00D2486D">
        <w:t xml:space="preserve"> the agency bases its</w:t>
      </w:r>
      <w:r w:rsidR="00A8473E">
        <w:t xml:space="preserve"> </w:t>
      </w:r>
      <w:r w:rsidR="00005DFE">
        <w:t>efforts</w:t>
      </w:r>
      <w:r w:rsidR="00A8473E">
        <w:t>.</w:t>
      </w:r>
      <w:r w:rsidR="007E35AF">
        <w:t xml:space="preserve"> When </w:t>
      </w:r>
      <w:r w:rsidR="006B525F">
        <w:t xml:space="preserve">EPA </w:t>
      </w:r>
      <w:r w:rsidR="007E35AF">
        <w:t xml:space="preserve">stacks </w:t>
      </w:r>
      <w:r w:rsidR="006B525F">
        <w:t>unrealistic</w:t>
      </w:r>
      <w:r w:rsidR="007E35AF">
        <w:t xml:space="preserve"> assumption</w:t>
      </w:r>
      <w:r w:rsidR="006E5945">
        <w:t>s</w:t>
      </w:r>
      <w:r w:rsidR="007E35AF">
        <w:t xml:space="preserve"> on top of </w:t>
      </w:r>
      <w:r w:rsidR="006B525F">
        <w:t>unrealistic</w:t>
      </w:r>
      <w:r w:rsidR="007E35AF">
        <w:t xml:space="preserve"> assumption</w:t>
      </w:r>
      <w:r w:rsidR="006E5945">
        <w:t>s</w:t>
      </w:r>
      <w:r w:rsidR="007E35AF">
        <w:t xml:space="preserve">, it is </w:t>
      </w:r>
      <w:r w:rsidR="006B525F">
        <w:t>no wonder that the</w:t>
      </w:r>
      <w:r w:rsidR="0085224C">
        <w:t xml:space="preserve"> agency</w:t>
      </w:r>
      <w:r w:rsidR="00007A1F">
        <w:t xml:space="preserve"> erroneously</w:t>
      </w:r>
      <w:r w:rsidR="0085224C">
        <w:t xml:space="preserve"> finds risk everywhere</w:t>
      </w:r>
      <w:r w:rsidR="006E5945">
        <w:t xml:space="preserve"> that it feels compelled to mitigate</w:t>
      </w:r>
      <w:r w:rsidR="0085224C">
        <w:t>.</w:t>
      </w:r>
    </w:p>
    <w:p w14:paraId="0BBF9B9A" w14:textId="77777777" w:rsidR="007E35AF" w:rsidRDefault="007E35AF" w:rsidP="007617D7">
      <w:pPr>
        <w:spacing w:after="0" w:line="240" w:lineRule="auto"/>
      </w:pPr>
    </w:p>
    <w:p w14:paraId="7854D2B1" w14:textId="20585959" w:rsidR="007A256D" w:rsidRDefault="006E5945" w:rsidP="007617D7">
      <w:pPr>
        <w:spacing w:after="0" w:line="240" w:lineRule="auto"/>
      </w:pPr>
      <w:r>
        <w:t>However, i</w:t>
      </w:r>
      <w:r w:rsidR="00DD0CB6">
        <w:t xml:space="preserve">f EPA were to use the </w:t>
      </w:r>
      <w:r w:rsidR="007E35AF">
        <w:t>best scientific and commercial data</w:t>
      </w:r>
      <w:r w:rsidR="0085224C">
        <w:t>,</w:t>
      </w:r>
      <w:r w:rsidR="008E3098">
        <w:t xml:space="preserve"> much of</w:t>
      </w:r>
      <w:r w:rsidR="007E35AF">
        <w:t xml:space="preserve"> which we have described above</w:t>
      </w:r>
      <w:r w:rsidR="0085224C">
        <w:t>, it would likely find that few species</w:t>
      </w:r>
      <w:r w:rsidR="004100C9">
        <w:t xml:space="preserve"> and their habitats are</w:t>
      </w:r>
      <w:r w:rsidR="00D041BE">
        <w:t xml:space="preserve"> truly</w:t>
      </w:r>
      <w:r w:rsidR="004100C9">
        <w:t xml:space="preserve"> </w:t>
      </w:r>
      <w:r w:rsidR="0096406F">
        <w:t>at risk from J/AM</w:t>
      </w:r>
      <w:r w:rsidR="00481130">
        <w:t xml:space="preserve"> from pesticide exposures</w:t>
      </w:r>
      <w:r w:rsidR="0096406F">
        <w:t xml:space="preserve"> and require mitigation. In fact, this is the exact outcome we observed when FWS used </w:t>
      </w:r>
      <w:r w:rsidR="0095365A">
        <w:t>better data and more realistic assumptions in its BiOps on Enlist and malathion.</w:t>
      </w:r>
      <w:r w:rsidR="007A256D">
        <w:t xml:space="preserve"> While we appreciate EPA may </w:t>
      </w:r>
      <w:r w:rsidR="00CB46CA">
        <w:t>lack the resources to consider</w:t>
      </w:r>
      <w:r w:rsidR="008E3098">
        <w:t xml:space="preserve"> the effects of</w:t>
      </w:r>
      <w:r w:rsidR="00CB46CA">
        <w:t xml:space="preserve"> </w:t>
      </w:r>
      <w:r w:rsidR="008E3098">
        <w:t>every</w:t>
      </w:r>
      <w:r w:rsidR="00CB46CA">
        <w:t xml:space="preserve"> </w:t>
      </w:r>
      <w:r w:rsidR="00442596">
        <w:t xml:space="preserve">pesticide on </w:t>
      </w:r>
      <w:r w:rsidR="008E3098">
        <w:t>every</w:t>
      </w:r>
      <w:r w:rsidR="00442596">
        <w:t xml:space="preserve"> species, the agency could develop efficient baseline data </w:t>
      </w:r>
      <w:r w:rsidR="00FC64B1">
        <w:t>sets for each species (e.g., acres under conservation in the species’ range) that it could</w:t>
      </w:r>
      <w:r w:rsidR="007A0A82">
        <w:t xml:space="preserve"> </w:t>
      </w:r>
      <w:r w:rsidR="008E3098">
        <w:t>use</w:t>
      </w:r>
      <w:r w:rsidR="007A0A82">
        <w:t xml:space="preserve"> for relatively swift J/AM prediction</w:t>
      </w:r>
      <w:r w:rsidR="002A24AD">
        <w:t>s on individual registration decisions</w:t>
      </w:r>
      <w:r w:rsidR="007A0A82">
        <w:t>.</w:t>
      </w:r>
    </w:p>
    <w:p w14:paraId="1CACA5ED" w14:textId="77777777" w:rsidR="007A256D" w:rsidRDefault="007A256D" w:rsidP="007617D7">
      <w:pPr>
        <w:spacing w:after="0" w:line="240" w:lineRule="auto"/>
      </w:pPr>
    </w:p>
    <w:p w14:paraId="3F671AB3" w14:textId="6C0396A8" w:rsidR="007B4FDE" w:rsidRDefault="0095365A" w:rsidP="007617D7">
      <w:pPr>
        <w:spacing w:after="0" w:line="240" w:lineRule="auto"/>
      </w:pPr>
      <w:r>
        <w:t>While there will undoubtedly</w:t>
      </w:r>
      <w:r w:rsidR="00D041BE">
        <w:t xml:space="preserve"> be some species that</w:t>
      </w:r>
      <w:r w:rsidR="007A0A82">
        <w:t xml:space="preserve"> still</w:t>
      </w:r>
      <w:r w:rsidR="00D041BE">
        <w:t xml:space="preserve"> require</w:t>
      </w:r>
      <w:r w:rsidR="002A24AD">
        <w:t xml:space="preserve"> further</w:t>
      </w:r>
      <w:r w:rsidR="00D041BE">
        <w:t xml:space="preserve"> mitigation,</w:t>
      </w:r>
      <w:r w:rsidR="007A0A82">
        <w:t xml:space="preserve"> they will no doubt be far fewer than</w:t>
      </w:r>
      <w:r w:rsidR="00941195">
        <w:t xml:space="preserve"> those for which</w:t>
      </w:r>
      <w:r w:rsidR="007A0A82">
        <w:t xml:space="preserve"> the agency </w:t>
      </w:r>
      <w:r w:rsidR="00941195">
        <w:t xml:space="preserve">is seeking to mitigate under its current ESA </w:t>
      </w:r>
      <w:r w:rsidR="002D7F5F">
        <w:t>framework.</w:t>
      </w:r>
      <w:r w:rsidR="00D041BE">
        <w:t xml:space="preserve"> </w:t>
      </w:r>
      <w:r w:rsidR="002D7F5F">
        <w:t>With more science and data-based predictions, EPA</w:t>
      </w:r>
      <w:r w:rsidR="00481130">
        <w:t xml:space="preserve"> c</w:t>
      </w:r>
      <w:r w:rsidR="002D7F5F">
        <w:t>ould then</w:t>
      </w:r>
      <w:r w:rsidR="00481130">
        <w:t xml:space="preserve"> focus its limited resources on working with stakeholders</w:t>
      </w:r>
      <w:r w:rsidR="005017D5">
        <w:t xml:space="preserve"> to develop </w:t>
      </w:r>
      <w:r w:rsidR="002A24AD">
        <w:t>practical</w:t>
      </w:r>
      <w:r w:rsidR="005017D5">
        <w:t xml:space="preserve"> solutions to</w:t>
      </w:r>
      <w:r w:rsidR="00071BD9">
        <w:t xml:space="preserve"> </w:t>
      </w:r>
      <w:r w:rsidR="006E7009">
        <w:t xml:space="preserve">protect </w:t>
      </w:r>
      <w:r w:rsidR="00A455B8">
        <w:t>any</w:t>
      </w:r>
      <w:r w:rsidR="006E7009">
        <w:t xml:space="preserve"> remaining species</w:t>
      </w:r>
      <w:r w:rsidR="00AF5E2E">
        <w:t xml:space="preserve"> of concern.</w:t>
      </w:r>
      <w:r w:rsidR="006E7009">
        <w:t xml:space="preserve"> </w:t>
      </w:r>
      <w:r w:rsidR="00AF5E2E">
        <w:t>This approach would</w:t>
      </w:r>
      <w:r w:rsidR="005017D5">
        <w:t xml:space="preserve"> allow</w:t>
      </w:r>
      <w:r w:rsidR="002D7F5F">
        <w:t xml:space="preserve"> for</w:t>
      </w:r>
      <w:r w:rsidR="005017D5">
        <w:t xml:space="preserve"> the</w:t>
      </w:r>
      <w:r w:rsidR="00D62A80">
        <w:t xml:space="preserve"> continued</w:t>
      </w:r>
      <w:r w:rsidR="005017D5">
        <w:t xml:space="preserve"> </w:t>
      </w:r>
      <w:r w:rsidR="00D23E29">
        <w:t>meaningful use of</w:t>
      </w:r>
      <w:r w:rsidR="006E5945">
        <w:t xml:space="preserve"> </w:t>
      </w:r>
      <w:r w:rsidR="00D23E29">
        <w:t>agricultural pesticides in ways that protect</w:t>
      </w:r>
      <w:r w:rsidR="00241306">
        <w:t xml:space="preserve"> – </w:t>
      </w:r>
      <w:r w:rsidR="00D23E29">
        <w:t>and in many cases benefit</w:t>
      </w:r>
      <w:r w:rsidR="00241306">
        <w:t xml:space="preserve"> –</w:t>
      </w:r>
      <w:r w:rsidR="006214B4">
        <w:t xml:space="preserve"> listed</w:t>
      </w:r>
      <w:r w:rsidR="002D7F5F">
        <w:t xml:space="preserve"> </w:t>
      </w:r>
      <w:r w:rsidR="00D23E29">
        <w:t>species and their habitats.</w:t>
      </w:r>
    </w:p>
    <w:p w14:paraId="6ABE08D9" w14:textId="77777777" w:rsidR="00D23E29" w:rsidRDefault="00D23E29" w:rsidP="007617D7">
      <w:pPr>
        <w:spacing w:after="0" w:line="240" w:lineRule="auto"/>
      </w:pPr>
    </w:p>
    <w:p w14:paraId="4DDF560C" w14:textId="167440D8" w:rsidR="00D23E29" w:rsidRDefault="00D23E29" w:rsidP="007617D7">
      <w:pPr>
        <w:spacing w:after="0" w:line="240" w:lineRule="auto"/>
      </w:pPr>
      <w:r>
        <w:rPr>
          <w:b/>
          <w:bCs/>
        </w:rPr>
        <w:t>Conclusion</w:t>
      </w:r>
    </w:p>
    <w:p w14:paraId="66BE72BD" w14:textId="758C4BB6" w:rsidR="00BB3359" w:rsidRDefault="00BB3359" w:rsidP="007617D7">
      <w:pPr>
        <w:spacing w:after="0" w:line="240" w:lineRule="auto"/>
      </w:pPr>
    </w:p>
    <w:p w14:paraId="54C35E5A" w14:textId="1BD385E2" w:rsidR="00B62264" w:rsidRDefault="00BB3359" w:rsidP="00D944AC">
      <w:pPr>
        <w:spacing w:after="0" w:line="240" w:lineRule="auto"/>
      </w:pPr>
      <w:r>
        <w:t>While we support EPA becoming compliant with its legal obligations under ESA, we cannot support the herbicide strategy as proposed</w:t>
      </w:r>
      <w:r w:rsidR="007A30F5">
        <w:t>. This</w:t>
      </w:r>
      <w:r w:rsidR="00B66F10">
        <w:t xml:space="preserve"> incredibly</w:t>
      </w:r>
      <w:r w:rsidR="007A30F5">
        <w:t xml:space="preserve"> complex,</w:t>
      </w:r>
      <w:r w:rsidR="00322662">
        <w:t xml:space="preserve"> costly, and</w:t>
      </w:r>
      <w:r w:rsidR="007A30F5">
        <w:t xml:space="preserve"> </w:t>
      </w:r>
      <w:r w:rsidR="005233DC">
        <w:t>onerous</w:t>
      </w:r>
      <w:r w:rsidR="007A30F5">
        <w:t xml:space="preserve"> proposal presents a significant threat to U.S. agricultural herbicide users in the lower 48 states</w:t>
      </w:r>
      <w:r w:rsidR="005233DC">
        <w:t xml:space="preserve">. It risks depriving farmers of </w:t>
      </w:r>
      <w:r w:rsidR="00273283">
        <w:t>tools they need to protect their crops</w:t>
      </w:r>
      <w:r w:rsidR="00CA177B">
        <w:t>;</w:t>
      </w:r>
      <w:r w:rsidR="00273283">
        <w:t xml:space="preserve"> maintain important conservation practices</w:t>
      </w:r>
      <w:r w:rsidR="00CA177B">
        <w:t xml:space="preserve">; provide an </w:t>
      </w:r>
      <w:r w:rsidR="00CA177B">
        <w:lastRenderedPageBreak/>
        <w:t>affordable</w:t>
      </w:r>
      <w:r w:rsidR="00241306">
        <w:t>, sustainable</w:t>
      </w:r>
      <w:r w:rsidR="00CA177B">
        <w:t xml:space="preserve"> food, fiber, and fuel supply;</w:t>
      </w:r>
      <w:r w:rsidR="00273283">
        <w:t xml:space="preserve"> among many other benefits.</w:t>
      </w:r>
      <w:r w:rsidR="00322662">
        <w:t xml:space="preserve"> </w:t>
      </w:r>
      <w:r w:rsidR="00B62264">
        <w:t>Concerningly, this</w:t>
      </w:r>
      <w:r w:rsidR="00322662">
        <w:t xml:space="preserve"> proposal</w:t>
      </w:r>
      <w:r w:rsidR="00D944AC">
        <w:t xml:space="preserve"> also seems</w:t>
      </w:r>
      <w:r w:rsidR="00B62264">
        <w:t xml:space="preserve"> highly</w:t>
      </w:r>
      <w:r w:rsidR="00322662">
        <w:t xml:space="preserve"> unlikely to be consistent with the </w:t>
      </w:r>
      <w:r w:rsidR="002A0199">
        <w:t>agency’s legal obligations under multiple</w:t>
      </w:r>
      <w:r w:rsidR="00B62264">
        <w:t xml:space="preserve"> federal</w:t>
      </w:r>
      <w:r w:rsidR="002A0199">
        <w:t xml:space="preserve"> statutes.</w:t>
      </w:r>
    </w:p>
    <w:p w14:paraId="4BCDBC93" w14:textId="77777777" w:rsidR="00B62264" w:rsidRDefault="00B62264" w:rsidP="00D944AC">
      <w:pPr>
        <w:spacing w:after="0" w:line="240" w:lineRule="auto"/>
      </w:pPr>
    </w:p>
    <w:p w14:paraId="6403710A" w14:textId="05E28CD4" w:rsidR="00B64B49" w:rsidRDefault="004024ED" w:rsidP="00D944AC">
      <w:pPr>
        <w:spacing w:after="0" w:line="240" w:lineRule="auto"/>
      </w:pPr>
      <w:r>
        <w:t>As we have detailed above, w</w:t>
      </w:r>
      <w:r w:rsidR="00D944AC">
        <w:t xml:space="preserve">e </w:t>
      </w:r>
      <w:r w:rsidR="00B62264">
        <w:t xml:space="preserve">believe there are better </w:t>
      </w:r>
      <w:r w:rsidR="00073F3F">
        <w:t>approaches</w:t>
      </w:r>
      <w:r w:rsidR="00B62264">
        <w:t xml:space="preserve"> EPA could</w:t>
      </w:r>
      <w:r w:rsidR="00073F3F">
        <w:t xml:space="preserve"> take, which we would conten</w:t>
      </w:r>
      <w:r>
        <w:t>d</w:t>
      </w:r>
      <w:r w:rsidR="00073F3F">
        <w:t xml:space="preserve"> are </w:t>
      </w:r>
      <w:r w:rsidR="007C1DB6">
        <w:t xml:space="preserve">also </w:t>
      </w:r>
      <w:r w:rsidR="00073F3F">
        <w:t xml:space="preserve">more consistent with the </w:t>
      </w:r>
      <w:r>
        <w:t>agency’s</w:t>
      </w:r>
      <w:r w:rsidR="00B62264">
        <w:t xml:space="preserve"> ESA </w:t>
      </w:r>
      <w:r w:rsidR="00DB2070">
        <w:t>legal</w:t>
      </w:r>
      <w:r w:rsidR="00B62264">
        <w:t xml:space="preserve"> </w:t>
      </w:r>
      <w:r w:rsidR="000B7352">
        <w:t>commitments</w:t>
      </w:r>
      <w:r>
        <w:t>.</w:t>
      </w:r>
      <w:r w:rsidR="00B62264">
        <w:t xml:space="preserve"> </w:t>
      </w:r>
      <w:r w:rsidR="006214B4">
        <w:t>W</w:t>
      </w:r>
      <w:r w:rsidR="00B62264">
        <w:t xml:space="preserve">e would eagerly work with the agency to </w:t>
      </w:r>
      <w:r w:rsidR="00F208F8">
        <w:t>develop</w:t>
      </w:r>
      <w:r w:rsidR="00B62264">
        <w:t xml:space="preserve"> </w:t>
      </w:r>
      <w:r w:rsidR="005A686A">
        <w:t xml:space="preserve">those </w:t>
      </w:r>
      <w:r w:rsidR="00FA2AF7">
        <w:t>more appropriate</w:t>
      </w:r>
      <w:r w:rsidR="00DB2070">
        <w:t>, science-based</w:t>
      </w:r>
      <w:r w:rsidR="005A686A">
        <w:t xml:space="preserve"> solutions.</w:t>
      </w:r>
      <w:r w:rsidR="00B10C33">
        <w:t xml:space="preserve"> However, we cannot support the herbicide s</w:t>
      </w:r>
      <w:r w:rsidR="00FA2AF7">
        <w:t xml:space="preserve">trategy as proposed, and </w:t>
      </w:r>
      <w:r w:rsidR="00F208F8">
        <w:t xml:space="preserve">strongly urge </w:t>
      </w:r>
      <w:r w:rsidR="00D27FCD">
        <w:t>EPA to consider alternative or refined means for meeting its legal obligations.</w:t>
      </w:r>
    </w:p>
    <w:p w14:paraId="7578DE32" w14:textId="77777777" w:rsidR="00D27FCD" w:rsidRDefault="00D27FCD" w:rsidP="00D944AC">
      <w:pPr>
        <w:spacing w:after="0" w:line="240" w:lineRule="auto"/>
      </w:pPr>
    </w:p>
    <w:p w14:paraId="44095806" w14:textId="523AC4F8" w:rsidR="001F0842" w:rsidRDefault="00D27FCD" w:rsidP="00787854">
      <w:pPr>
        <w:spacing w:after="0" w:line="240" w:lineRule="auto"/>
      </w:pPr>
      <w:r>
        <w:t>Sincerely,</w:t>
      </w:r>
    </w:p>
    <w:sectPr w:rsidR="001F0842" w:rsidSect="00787854">
      <w:footerReference w:type="default" r:id="rId9"/>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7848" w14:textId="77777777" w:rsidR="004E3CEE" w:rsidRDefault="004E3CEE" w:rsidP="00173239">
      <w:pPr>
        <w:spacing w:after="0" w:line="240" w:lineRule="auto"/>
      </w:pPr>
      <w:r>
        <w:separator/>
      </w:r>
    </w:p>
  </w:endnote>
  <w:endnote w:type="continuationSeparator" w:id="0">
    <w:p w14:paraId="39535837" w14:textId="77777777" w:rsidR="004E3CEE" w:rsidRDefault="004E3CEE" w:rsidP="00173239">
      <w:pPr>
        <w:spacing w:after="0" w:line="240" w:lineRule="auto"/>
      </w:pPr>
      <w:r>
        <w:continuationSeparator/>
      </w:r>
    </w:p>
  </w:endnote>
  <w:endnote w:type="continuationNotice" w:id="1">
    <w:p w14:paraId="44296E29" w14:textId="77777777" w:rsidR="004E3CEE" w:rsidRDefault="004E3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93495"/>
      <w:docPartObj>
        <w:docPartGallery w:val="Page Numbers (Bottom of Page)"/>
        <w:docPartUnique/>
      </w:docPartObj>
    </w:sdtPr>
    <w:sdtEndPr>
      <w:rPr>
        <w:noProof/>
      </w:rPr>
    </w:sdtEndPr>
    <w:sdtContent>
      <w:p w14:paraId="4995D0B6" w14:textId="21B64810" w:rsidR="00490EED" w:rsidRDefault="00490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6EF6" w14:textId="77777777" w:rsidR="004E3CEE" w:rsidRDefault="004E3CEE" w:rsidP="00173239">
      <w:pPr>
        <w:spacing w:after="0" w:line="240" w:lineRule="auto"/>
      </w:pPr>
      <w:r>
        <w:separator/>
      </w:r>
    </w:p>
  </w:footnote>
  <w:footnote w:type="continuationSeparator" w:id="0">
    <w:p w14:paraId="421B41BF" w14:textId="77777777" w:rsidR="004E3CEE" w:rsidRDefault="004E3CEE" w:rsidP="00173239">
      <w:pPr>
        <w:spacing w:after="0" w:line="240" w:lineRule="auto"/>
      </w:pPr>
      <w:r>
        <w:continuationSeparator/>
      </w:r>
    </w:p>
  </w:footnote>
  <w:footnote w:type="continuationNotice" w:id="1">
    <w:p w14:paraId="2579EC83" w14:textId="77777777" w:rsidR="004E3CEE" w:rsidRDefault="004E3CEE">
      <w:pPr>
        <w:spacing w:after="0" w:line="240" w:lineRule="auto"/>
      </w:pPr>
    </w:p>
  </w:footnote>
  <w:footnote w:id="2">
    <w:p w14:paraId="3D5DD495" w14:textId="55DBBB07" w:rsidR="00C71598" w:rsidRPr="00D45F2A" w:rsidRDefault="00C71598" w:rsidP="004A49D5">
      <w:pPr>
        <w:pStyle w:val="FootnoteText"/>
        <w:ind w:left="360" w:hanging="360"/>
        <w:rPr>
          <w:sz w:val="18"/>
          <w:szCs w:val="18"/>
        </w:rPr>
      </w:pPr>
      <w:r w:rsidRPr="00D45F2A">
        <w:rPr>
          <w:rStyle w:val="FootnoteReference"/>
          <w:sz w:val="18"/>
          <w:szCs w:val="18"/>
        </w:rPr>
        <w:footnoteRef/>
      </w:r>
      <w:r w:rsidRPr="00D45F2A">
        <w:rPr>
          <w:sz w:val="18"/>
          <w:szCs w:val="18"/>
        </w:rPr>
        <w:t xml:space="preserve"> </w:t>
      </w:r>
      <w:r w:rsidR="00AB0B11" w:rsidRPr="00D45F2A">
        <w:rPr>
          <w:sz w:val="18"/>
          <w:szCs w:val="18"/>
        </w:rPr>
        <w:t>Soltani, Nader,</w:t>
      </w:r>
      <w:r w:rsidR="008F0AD0" w:rsidRPr="00D45F2A">
        <w:rPr>
          <w:sz w:val="18"/>
          <w:szCs w:val="18"/>
        </w:rPr>
        <w:t xml:space="preserve"> J. Anita Dille, Ian C. Burke, Wesley J. Everman, Mark J. VanGessell, </w:t>
      </w:r>
      <w:r w:rsidR="00FA0DBD" w:rsidRPr="00D45F2A">
        <w:rPr>
          <w:sz w:val="18"/>
          <w:szCs w:val="18"/>
        </w:rPr>
        <w:t xml:space="preserve">Vince M. Davis, and Peter H. Sikkema. </w:t>
      </w:r>
      <w:r w:rsidR="00411512" w:rsidRPr="00D45F2A">
        <w:rPr>
          <w:sz w:val="18"/>
          <w:szCs w:val="18"/>
        </w:rPr>
        <w:t xml:space="preserve">N.D. </w:t>
      </w:r>
      <w:r w:rsidR="00411512" w:rsidRPr="00D45F2A">
        <w:rPr>
          <w:i/>
          <w:iCs/>
          <w:sz w:val="18"/>
          <w:szCs w:val="18"/>
        </w:rPr>
        <w:t>Potential yield loss in corn, soybean, dry bean, and sugar beet due to weed interference in North America</w:t>
      </w:r>
      <w:r w:rsidR="00411512" w:rsidRPr="00D45F2A">
        <w:rPr>
          <w:sz w:val="18"/>
          <w:szCs w:val="18"/>
        </w:rPr>
        <w:t>.</w:t>
      </w:r>
      <w:r w:rsidR="004A49D5" w:rsidRPr="00D45F2A">
        <w:rPr>
          <w:sz w:val="18"/>
          <w:szCs w:val="18"/>
        </w:rPr>
        <w:t xml:space="preserve"> Accessed </w:t>
      </w:r>
      <w:r w:rsidR="000616EF" w:rsidRPr="00D45F2A">
        <w:rPr>
          <w:sz w:val="18"/>
          <w:szCs w:val="18"/>
        </w:rPr>
        <w:t>October</w:t>
      </w:r>
      <w:r w:rsidR="004A49D5" w:rsidRPr="00D45F2A">
        <w:rPr>
          <w:sz w:val="18"/>
          <w:szCs w:val="18"/>
        </w:rPr>
        <w:t xml:space="preserve"> </w:t>
      </w:r>
      <w:r w:rsidR="000616EF" w:rsidRPr="00D45F2A">
        <w:rPr>
          <w:sz w:val="18"/>
          <w:szCs w:val="18"/>
        </w:rPr>
        <w:t>10</w:t>
      </w:r>
      <w:r w:rsidR="004A49D5" w:rsidRPr="00D45F2A">
        <w:rPr>
          <w:sz w:val="18"/>
          <w:szCs w:val="18"/>
        </w:rPr>
        <w:t>, 2023.</w:t>
      </w:r>
      <w:r w:rsidR="00411512" w:rsidRPr="00D45F2A">
        <w:rPr>
          <w:sz w:val="18"/>
          <w:szCs w:val="18"/>
        </w:rPr>
        <w:t xml:space="preserve"> </w:t>
      </w:r>
      <w:hyperlink r:id="rId1" w:history="1">
        <w:r w:rsidR="00411512" w:rsidRPr="00D45F2A">
          <w:rPr>
            <w:rStyle w:val="Hyperlink"/>
            <w:sz w:val="18"/>
            <w:szCs w:val="18"/>
          </w:rPr>
          <w:t>https://wssa.net/wp-content/uploads/Corn-soybean-drybean-and-sugarbeet.pdf</w:t>
        </w:r>
      </w:hyperlink>
      <w:r w:rsidR="00FE4CB9" w:rsidRPr="00D45F2A">
        <w:rPr>
          <w:sz w:val="18"/>
          <w:szCs w:val="18"/>
        </w:rPr>
        <w:t xml:space="preserve"> </w:t>
      </w:r>
    </w:p>
  </w:footnote>
  <w:footnote w:id="3">
    <w:p w14:paraId="72F336EC" w14:textId="1D0E3C47" w:rsidR="00BD48EA" w:rsidRPr="00D45F2A" w:rsidRDefault="00BD48EA" w:rsidP="00B12B93">
      <w:pPr>
        <w:pStyle w:val="FootnoteText"/>
        <w:ind w:left="360" w:hanging="360"/>
        <w:rPr>
          <w:sz w:val="18"/>
          <w:szCs w:val="18"/>
        </w:rPr>
      </w:pPr>
      <w:r w:rsidRPr="00D45F2A">
        <w:rPr>
          <w:rStyle w:val="FootnoteReference"/>
          <w:sz w:val="18"/>
          <w:szCs w:val="18"/>
        </w:rPr>
        <w:footnoteRef/>
      </w:r>
      <w:r w:rsidRPr="00D45F2A">
        <w:rPr>
          <w:sz w:val="18"/>
          <w:szCs w:val="18"/>
        </w:rPr>
        <w:t xml:space="preserve"> </w:t>
      </w:r>
      <w:r w:rsidR="00175835" w:rsidRPr="00D45F2A">
        <w:rPr>
          <w:sz w:val="18"/>
          <w:szCs w:val="18"/>
        </w:rPr>
        <w:t xml:space="preserve">U.S. Department of Agriculture. Natural Resources Conservation Service. April 2017. </w:t>
      </w:r>
      <w:r w:rsidR="00175835" w:rsidRPr="00D45F2A">
        <w:rPr>
          <w:i/>
          <w:iCs/>
          <w:sz w:val="18"/>
          <w:szCs w:val="18"/>
        </w:rPr>
        <w:t>Palmer Amaranth</w:t>
      </w:r>
      <w:r w:rsidR="00175835" w:rsidRPr="00D45F2A">
        <w:rPr>
          <w:sz w:val="18"/>
          <w:szCs w:val="18"/>
        </w:rPr>
        <w:t>.</w:t>
      </w:r>
      <w:r w:rsidR="00B12B93" w:rsidRPr="00D45F2A">
        <w:rPr>
          <w:sz w:val="18"/>
          <w:szCs w:val="18"/>
        </w:rPr>
        <w:t xml:space="preserve"> </w:t>
      </w:r>
      <w:hyperlink r:id="rId2" w:history="1">
        <w:r w:rsidR="00B12B93" w:rsidRPr="00D45F2A">
          <w:rPr>
            <w:rStyle w:val="Hyperlink"/>
            <w:sz w:val="18"/>
            <w:szCs w:val="18"/>
          </w:rPr>
          <w:t>https://www.fsa.‘‌usda.gov/Assets/USDA-‍FSA-‍Public/usdafiles/FactSheets/archived-‍fact-‍sheets/palmer_amaranth_nrcs_national_factsheet.pdf</w:t>
        </w:r>
      </w:hyperlink>
      <w:r w:rsidR="00297B6E" w:rsidRPr="00D45F2A">
        <w:rPr>
          <w:sz w:val="18"/>
          <w:szCs w:val="18"/>
        </w:rPr>
        <w:t xml:space="preserve"> </w:t>
      </w:r>
    </w:p>
  </w:footnote>
  <w:footnote w:id="4">
    <w:p w14:paraId="59528BB8" w14:textId="5B20E6A0" w:rsidR="00606879" w:rsidRPr="00D45F2A" w:rsidRDefault="00606879" w:rsidP="0042618B">
      <w:pPr>
        <w:pStyle w:val="FootnoteText"/>
        <w:ind w:left="360" w:hanging="360"/>
        <w:rPr>
          <w:sz w:val="18"/>
          <w:szCs w:val="18"/>
        </w:rPr>
      </w:pPr>
      <w:r w:rsidRPr="00D45F2A">
        <w:rPr>
          <w:rStyle w:val="FootnoteReference"/>
          <w:sz w:val="18"/>
          <w:szCs w:val="18"/>
        </w:rPr>
        <w:footnoteRef/>
      </w:r>
      <w:r w:rsidRPr="00D45F2A">
        <w:rPr>
          <w:sz w:val="18"/>
          <w:szCs w:val="18"/>
        </w:rPr>
        <w:t xml:space="preserve"> </w:t>
      </w:r>
      <w:r w:rsidR="00864CCA">
        <w:rPr>
          <w:sz w:val="18"/>
          <w:szCs w:val="18"/>
        </w:rPr>
        <w:t xml:space="preserve">Petrovic, Karli. </w:t>
      </w:r>
      <w:r w:rsidR="0042618B">
        <w:rPr>
          <w:sz w:val="18"/>
          <w:szCs w:val="18"/>
        </w:rPr>
        <w:t xml:space="preserve">December 29, 2022. “Field Scouting Guide: Palmer Amaranth.” </w:t>
      </w:r>
      <w:r w:rsidR="0042618B">
        <w:rPr>
          <w:i/>
          <w:iCs/>
          <w:sz w:val="18"/>
          <w:szCs w:val="18"/>
        </w:rPr>
        <w:t>Growing Produce</w:t>
      </w:r>
      <w:r w:rsidR="0042618B">
        <w:rPr>
          <w:sz w:val="18"/>
          <w:szCs w:val="18"/>
        </w:rPr>
        <w:t xml:space="preserve">.  </w:t>
      </w:r>
      <w:hyperlink r:id="rId3" w:history="1">
        <w:r w:rsidR="0042618B" w:rsidRPr="001976A7">
          <w:rPr>
            <w:rStyle w:val="Hyperlink"/>
            <w:sz w:val="18"/>
            <w:szCs w:val="18"/>
          </w:rPr>
          <w:t>https://www.growing</w:t>
        </w:r>
        <w:r w:rsidR="0042618B">
          <w:rPr>
            <w:rStyle w:val="Hyperlink"/>
            <w:sz w:val="18"/>
            <w:szCs w:val="18"/>
          </w:rPr>
          <w:t>‌</w:t>
        </w:r>
        <w:r w:rsidR="0042618B" w:rsidRPr="001976A7">
          <w:rPr>
            <w:rStyle w:val="Hyperlink"/>
            <w:sz w:val="18"/>
            <w:szCs w:val="18"/>
          </w:rPr>
          <w:t>produce</w:t>
        </w:r>
        <w:r w:rsidR="0042618B">
          <w:rPr>
            <w:rStyle w:val="Hyperlink"/>
            <w:sz w:val="18"/>
            <w:szCs w:val="18"/>
          </w:rPr>
          <w:t>‌</w:t>
        </w:r>
        <w:r w:rsidR="0042618B" w:rsidRPr="001976A7">
          <w:rPr>
            <w:rStyle w:val="Hyperlink"/>
            <w:sz w:val="18"/>
            <w:szCs w:val="18"/>
          </w:rPr>
          <w:t>.com/</w:t>
        </w:r>
        <w:r w:rsidR="0042618B">
          <w:rPr>
            <w:rStyle w:val="Hyperlink"/>
            <w:sz w:val="18"/>
            <w:szCs w:val="18"/>
          </w:rPr>
          <w:t>‌</w:t>
        </w:r>
        <w:r w:rsidR="0042618B" w:rsidRPr="001976A7">
          <w:rPr>
            <w:rStyle w:val="Hyperlink"/>
            <w:sz w:val="18"/>
            <w:szCs w:val="18"/>
          </w:rPr>
          <w:t>vegetables/field-scouting-guide-palmer-amaranth/</w:t>
        </w:r>
      </w:hyperlink>
      <w:r w:rsidRPr="00D45F2A">
        <w:rPr>
          <w:sz w:val="18"/>
          <w:szCs w:val="18"/>
        </w:rPr>
        <w:t xml:space="preserve"> </w:t>
      </w:r>
    </w:p>
  </w:footnote>
  <w:footnote w:id="5">
    <w:p w14:paraId="257795E7" w14:textId="2391C7B0" w:rsidR="0015507F" w:rsidRPr="00D45F2A" w:rsidRDefault="0015507F" w:rsidP="008461DF">
      <w:pPr>
        <w:pStyle w:val="FootnoteText"/>
        <w:ind w:left="360" w:hanging="360"/>
        <w:rPr>
          <w:sz w:val="18"/>
          <w:szCs w:val="18"/>
        </w:rPr>
      </w:pPr>
      <w:r w:rsidRPr="008461DF">
        <w:rPr>
          <w:rStyle w:val="FootnoteReference"/>
          <w:sz w:val="18"/>
          <w:szCs w:val="18"/>
        </w:rPr>
        <w:footnoteRef/>
      </w:r>
      <w:r w:rsidR="00C35C96" w:rsidRPr="008461DF">
        <w:rPr>
          <w:sz w:val="18"/>
          <w:szCs w:val="18"/>
        </w:rPr>
        <w:t xml:space="preserve"> Lanini, W. Thomas, and Michelle Le Strange. </w:t>
      </w:r>
      <w:r w:rsidR="00C27C68" w:rsidRPr="008461DF">
        <w:rPr>
          <w:sz w:val="18"/>
          <w:szCs w:val="18"/>
        </w:rPr>
        <w:t xml:space="preserve">January 1, 1991. “Low-input management of weeds in vegetable fields.” </w:t>
      </w:r>
      <w:r w:rsidR="00C27C68" w:rsidRPr="008461DF">
        <w:rPr>
          <w:i/>
          <w:iCs/>
          <w:sz w:val="18"/>
          <w:szCs w:val="18"/>
        </w:rPr>
        <w:t>California Agriculture.</w:t>
      </w:r>
      <w:r w:rsidR="008461DF" w:rsidRPr="008461DF">
        <w:rPr>
          <w:sz w:val="18"/>
          <w:szCs w:val="18"/>
        </w:rPr>
        <w:t xml:space="preserve"> Vol. 45, No. 1. P. 11-13.</w:t>
      </w:r>
      <w:r w:rsidRPr="008461DF">
        <w:rPr>
          <w:sz w:val="18"/>
          <w:szCs w:val="18"/>
        </w:rPr>
        <w:t xml:space="preserve"> </w:t>
      </w:r>
      <w:hyperlink r:id="rId4" w:anchor="fig4501p12" w:history="1">
        <w:r w:rsidR="00E14B6A" w:rsidRPr="008461DF">
          <w:rPr>
            <w:rStyle w:val="Hyperlink"/>
            <w:sz w:val="18"/>
            <w:szCs w:val="18"/>
          </w:rPr>
          <w:t>https://calag.ucanr.edu/Archive/?article=ca.v045n01p11&amp;sharebar</w:t>
        </w:r>
        <w:r w:rsidR="008461DF">
          <w:rPr>
            <w:rStyle w:val="Hyperlink"/>
            <w:sz w:val="18"/>
            <w:szCs w:val="18"/>
          </w:rPr>
          <w:t>‌</w:t>
        </w:r>
        <w:r w:rsidR="00E14B6A" w:rsidRPr="008461DF">
          <w:rPr>
            <w:rStyle w:val="Hyperlink"/>
            <w:sz w:val="18"/>
            <w:szCs w:val="18"/>
          </w:rPr>
          <w:t>=share#fig4501p12</w:t>
        </w:r>
      </w:hyperlink>
    </w:p>
  </w:footnote>
  <w:footnote w:id="6">
    <w:p w14:paraId="135EED54" w14:textId="2E8D15F5" w:rsidR="00BD0C1F" w:rsidRPr="00762FBD" w:rsidRDefault="00BD0C1F" w:rsidP="00762FBD">
      <w:pPr>
        <w:spacing w:after="0"/>
        <w:ind w:left="360" w:hanging="360"/>
        <w:rPr>
          <w:sz w:val="18"/>
          <w:szCs w:val="18"/>
        </w:rPr>
      </w:pPr>
      <w:r w:rsidRPr="00762FBD">
        <w:rPr>
          <w:rStyle w:val="FootnoteReference"/>
          <w:sz w:val="18"/>
          <w:szCs w:val="18"/>
        </w:rPr>
        <w:footnoteRef/>
      </w:r>
      <w:r w:rsidR="00F73D15" w:rsidRPr="00762FBD">
        <w:rPr>
          <w:sz w:val="18"/>
          <w:szCs w:val="18"/>
        </w:rPr>
        <w:t xml:space="preserve"> Dudic, Milica, Maja Meseldzija, Branka Ljev</w:t>
      </w:r>
      <w:r w:rsidR="00615C01" w:rsidRPr="00762FBD">
        <w:rPr>
          <w:sz w:val="18"/>
          <w:szCs w:val="18"/>
        </w:rPr>
        <w:t>naic-Masic, Milos Rajkovic, Todor Markovic, Radovan Begovic, Aleksandar Jurisic, and Ivana Ivan</w:t>
      </w:r>
      <w:r w:rsidR="00953696" w:rsidRPr="00762FBD">
        <w:rPr>
          <w:sz w:val="18"/>
          <w:szCs w:val="18"/>
        </w:rPr>
        <w:t>ovic.</w:t>
      </w:r>
      <w:r w:rsidR="00CC6B7D" w:rsidRPr="00762FBD">
        <w:rPr>
          <w:sz w:val="18"/>
          <w:szCs w:val="18"/>
        </w:rPr>
        <w:t xml:space="preserve"> July 2020.</w:t>
      </w:r>
      <w:r w:rsidR="008F50B6" w:rsidRPr="00762FBD">
        <w:rPr>
          <w:sz w:val="18"/>
          <w:szCs w:val="18"/>
        </w:rPr>
        <w:t xml:space="preserve"> </w:t>
      </w:r>
      <w:r w:rsidR="003870C2" w:rsidRPr="00762FBD">
        <w:rPr>
          <w:sz w:val="18"/>
          <w:szCs w:val="18"/>
        </w:rPr>
        <w:t xml:space="preserve">“Weed composition and control in apple orchards under intensive and extensive floor management.” </w:t>
      </w:r>
      <w:r w:rsidR="003870C2" w:rsidRPr="00762FBD">
        <w:rPr>
          <w:i/>
          <w:iCs/>
          <w:sz w:val="18"/>
          <w:szCs w:val="18"/>
        </w:rPr>
        <w:t>Chilean Journal of Agricultural Research</w:t>
      </w:r>
      <w:r w:rsidR="003870C2" w:rsidRPr="00762FBD">
        <w:rPr>
          <w:sz w:val="18"/>
          <w:szCs w:val="18"/>
        </w:rPr>
        <w:t>.</w:t>
      </w:r>
      <w:r w:rsidR="00CC6B7D" w:rsidRPr="00762FBD">
        <w:rPr>
          <w:sz w:val="18"/>
          <w:szCs w:val="18"/>
        </w:rPr>
        <w:t xml:space="preserve"> </w:t>
      </w:r>
      <w:r w:rsidR="00E8241E" w:rsidRPr="00762FBD">
        <w:rPr>
          <w:sz w:val="18"/>
          <w:szCs w:val="18"/>
        </w:rPr>
        <w:t>Vol. 80, No. 4.</w:t>
      </w:r>
      <w:r w:rsidR="00762FBD" w:rsidRPr="00762FBD">
        <w:rPr>
          <w:sz w:val="18"/>
          <w:szCs w:val="18"/>
        </w:rPr>
        <w:t xml:space="preserve"> </w:t>
      </w:r>
      <w:hyperlink r:id="rId5" w:history="1">
        <w:r w:rsidR="00762FBD" w:rsidRPr="00762FBD">
          <w:rPr>
            <w:rStyle w:val="Hyperlink"/>
            <w:sz w:val="18"/>
            <w:szCs w:val="18"/>
          </w:rPr>
          <w:t>https://www.scielo.cl/scielo.php?script=sci_</w:t>
        </w:r>
        <w:r w:rsidR="00762FBD">
          <w:rPr>
            <w:rStyle w:val="Hyperlink"/>
            <w:sz w:val="18"/>
            <w:szCs w:val="18"/>
          </w:rPr>
          <w:t>‌</w:t>
        </w:r>
        <w:r w:rsidR="00762FBD" w:rsidRPr="00762FBD">
          <w:rPr>
            <w:rStyle w:val="Hyperlink"/>
            <w:sz w:val="18"/>
            <w:szCs w:val="18"/>
          </w:rPr>
          <w:t>arttext&amp;pid=S0718-58392020000400546</w:t>
        </w:r>
      </w:hyperlink>
      <w:r w:rsidRPr="00D45F2A">
        <w:rPr>
          <w:sz w:val="18"/>
          <w:szCs w:val="18"/>
        </w:rPr>
        <w:t xml:space="preserve"> </w:t>
      </w:r>
    </w:p>
  </w:footnote>
  <w:footnote w:id="7">
    <w:p w14:paraId="5CB98DC0" w14:textId="4ADC702C" w:rsidR="00B02432" w:rsidRPr="00D45F2A" w:rsidRDefault="00B02432" w:rsidP="00AF2F85">
      <w:pPr>
        <w:pStyle w:val="FootnoteText"/>
        <w:ind w:left="270" w:hanging="270"/>
        <w:rPr>
          <w:sz w:val="18"/>
          <w:szCs w:val="18"/>
        </w:rPr>
      </w:pPr>
      <w:r w:rsidRPr="00AF2F85">
        <w:rPr>
          <w:rStyle w:val="FootnoteReference"/>
          <w:sz w:val="18"/>
          <w:szCs w:val="18"/>
        </w:rPr>
        <w:footnoteRef/>
      </w:r>
      <w:r w:rsidR="00652018" w:rsidRPr="00AF2F85">
        <w:rPr>
          <w:sz w:val="18"/>
          <w:szCs w:val="18"/>
        </w:rPr>
        <w:t xml:space="preserve"> </w:t>
      </w:r>
      <w:r w:rsidR="00A93286" w:rsidRPr="00AF2F85">
        <w:rPr>
          <w:sz w:val="18"/>
          <w:szCs w:val="18"/>
        </w:rPr>
        <w:t>Washington State University.</w:t>
      </w:r>
      <w:r w:rsidR="00CC1CA7" w:rsidRPr="00AF2F85">
        <w:rPr>
          <w:sz w:val="18"/>
          <w:szCs w:val="18"/>
        </w:rPr>
        <w:t xml:space="preserve"> N.D. “Weed Management.” </w:t>
      </w:r>
      <w:r w:rsidR="00AF2F85" w:rsidRPr="00AF2F85">
        <w:rPr>
          <w:i/>
          <w:iCs/>
          <w:sz w:val="18"/>
          <w:szCs w:val="18"/>
        </w:rPr>
        <w:t>WSU Tree Fruit</w:t>
      </w:r>
      <w:r w:rsidR="00AF2F85" w:rsidRPr="00AF2F85">
        <w:rPr>
          <w:sz w:val="18"/>
          <w:szCs w:val="18"/>
        </w:rPr>
        <w:t>. Accessed October 13, 2023.</w:t>
      </w:r>
      <w:r w:rsidRPr="00AF2F85">
        <w:rPr>
          <w:sz w:val="18"/>
          <w:szCs w:val="18"/>
        </w:rPr>
        <w:t xml:space="preserve"> </w:t>
      </w:r>
      <w:hyperlink r:id="rId6" w:history="1">
        <w:r w:rsidRPr="00AF2F85">
          <w:rPr>
            <w:rStyle w:val="Hyperlink"/>
            <w:sz w:val="18"/>
            <w:szCs w:val="18"/>
          </w:rPr>
          <w:t>https://treefruit.wsu.edu/web-article/weed-management/</w:t>
        </w:r>
      </w:hyperlink>
      <w:r w:rsidRPr="00D45F2A">
        <w:rPr>
          <w:sz w:val="18"/>
          <w:szCs w:val="18"/>
        </w:rPr>
        <w:t xml:space="preserve"> </w:t>
      </w:r>
    </w:p>
  </w:footnote>
  <w:footnote w:id="8">
    <w:p w14:paraId="4BF56CDC" w14:textId="31C94F17" w:rsidR="00A352DA" w:rsidRPr="00A352DA" w:rsidRDefault="00A352DA" w:rsidP="00A352DA">
      <w:pPr>
        <w:pStyle w:val="FootnoteText"/>
        <w:ind w:left="360" w:hanging="360"/>
        <w:rPr>
          <w:sz w:val="18"/>
          <w:szCs w:val="18"/>
        </w:rPr>
      </w:pPr>
      <w:r w:rsidRPr="00A352DA">
        <w:rPr>
          <w:rStyle w:val="FootnoteReference"/>
          <w:sz w:val="18"/>
          <w:szCs w:val="18"/>
        </w:rPr>
        <w:footnoteRef/>
      </w:r>
      <w:r w:rsidRPr="00A352DA">
        <w:rPr>
          <w:sz w:val="18"/>
          <w:szCs w:val="18"/>
        </w:rPr>
        <w:t xml:space="preserve"> University of Delaware. N.D. “Considerations for herbicide use in pastures.”  Accessed October 13, 2023. </w:t>
      </w:r>
      <w:hyperlink r:id="rId7" w:history="1">
        <w:r w:rsidRPr="00A352DA">
          <w:rPr>
            <w:rStyle w:val="Hyperlink"/>
            <w:sz w:val="18"/>
            <w:szCs w:val="18"/>
          </w:rPr>
          <w:t>https://www.</w:t>
        </w:r>
        <w:r w:rsidR="00265201">
          <w:rPr>
            <w:rStyle w:val="Hyperlink"/>
            <w:sz w:val="18"/>
            <w:szCs w:val="18"/>
          </w:rPr>
          <w:t>‌</w:t>
        </w:r>
        <w:r w:rsidRPr="00A352DA">
          <w:rPr>
            <w:rStyle w:val="Hyperlink"/>
            <w:sz w:val="18"/>
            <w:szCs w:val="18"/>
          </w:rPr>
          <w:t>udel.edu/academics/colleges/canr/cooperative-extension/fact-sheets/Considerations-for-Herbicide-Use-in-Pastures/</w:t>
        </w:r>
      </w:hyperlink>
      <w:r w:rsidRPr="00A352DA">
        <w:rPr>
          <w:sz w:val="18"/>
          <w:szCs w:val="18"/>
        </w:rPr>
        <w:t xml:space="preserve"> </w:t>
      </w:r>
    </w:p>
  </w:footnote>
  <w:footnote w:id="9">
    <w:p w14:paraId="48033DC8" w14:textId="7CEF508C" w:rsidR="003E34DD" w:rsidRPr="00D45F2A" w:rsidRDefault="003E34DD" w:rsidP="00167383">
      <w:pPr>
        <w:pStyle w:val="FootnoteText"/>
        <w:ind w:left="360" w:hanging="360"/>
        <w:rPr>
          <w:sz w:val="18"/>
          <w:szCs w:val="18"/>
        </w:rPr>
      </w:pPr>
      <w:r w:rsidRPr="00D45F2A">
        <w:rPr>
          <w:rStyle w:val="FootnoteReference"/>
          <w:sz w:val="18"/>
          <w:szCs w:val="18"/>
        </w:rPr>
        <w:footnoteRef/>
      </w:r>
      <w:r w:rsidR="00866383" w:rsidRPr="00D45F2A">
        <w:rPr>
          <w:sz w:val="18"/>
          <w:szCs w:val="18"/>
        </w:rPr>
        <w:t xml:space="preserve"> Singerman, Ariel, </w:t>
      </w:r>
      <w:r w:rsidR="00B318D5" w:rsidRPr="00D45F2A">
        <w:rPr>
          <w:sz w:val="18"/>
          <w:szCs w:val="18"/>
        </w:rPr>
        <w:t>and Michal E. Rogers. January 22, 2020. “</w:t>
      </w:r>
      <w:r w:rsidR="00167383" w:rsidRPr="00D45F2A">
        <w:rPr>
          <w:sz w:val="18"/>
          <w:szCs w:val="18"/>
        </w:rPr>
        <w:t>The Economic Challenges of Dealing with Citrus Greening: The Case of Florida.</w:t>
      </w:r>
      <w:r w:rsidR="00B318D5" w:rsidRPr="00D45F2A">
        <w:rPr>
          <w:sz w:val="18"/>
          <w:szCs w:val="18"/>
        </w:rPr>
        <w:t>”</w:t>
      </w:r>
      <w:r w:rsidR="00167383" w:rsidRPr="00D45F2A">
        <w:rPr>
          <w:sz w:val="18"/>
          <w:szCs w:val="18"/>
        </w:rPr>
        <w:t xml:space="preserve"> </w:t>
      </w:r>
      <w:r w:rsidR="00BA5FAA" w:rsidRPr="00D45F2A">
        <w:rPr>
          <w:i/>
          <w:iCs/>
          <w:sz w:val="18"/>
          <w:szCs w:val="18"/>
        </w:rPr>
        <w:t>Journal of Integrated Pest Management</w:t>
      </w:r>
      <w:r w:rsidR="00BA5FAA" w:rsidRPr="00D45F2A">
        <w:rPr>
          <w:sz w:val="18"/>
          <w:szCs w:val="18"/>
        </w:rPr>
        <w:t>. Vol. 11, Iss. 1.</w:t>
      </w:r>
      <w:r w:rsidR="00424836" w:rsidRPr="00D45F2A">
        <w:rPr>
          <w:sz w:val="18"/>
          <w:szCs w:val="18"/>
        </w:rPr>
        <w:t xml:space="preserve"> ‌</w:t>
      </w:r>
      <w:hyperlink r:id="rId8" w:history="1">
        <w:r w:rsidR="00424836" w:rsidRPr="00D45F2A">
          <w:rPr>
            <w:rStyle w:val="Hyperlink"/>
            <w:sz w:val="18"/>
            <w:szCs w:val="18"/>
          </w:rPr>
          <w:t>https://academic.oup.com/jipm/article/11/‌1/3/5700462</w:t>
        </w:r>
      </w:hyperlink>
      <w:r w:rsidR="00340E9B" w:rsidRPr="00D45F2A">
        <w:rPr>
          <w:sz w:val="18"/>
          <w:szCs w:val="18"/>
        </w:rPr>
        <w:t xml:space="preserve"> </w:t>
      </w:r>
    </w:p>
  </w:footnote>
  <w:footnote w:id="10">
    <w:p w14:paraId="771387DE" w14:textId="106D669E" w:rsidR="00192034" w:rsidRPr="00D45F2A" w:rsidRDefault="00192034" w:rsidP="0096285A">
      <w:pPr>
        <w:pStyle w:val="FootnoteText"/>
        <w:ind w:left="360" w:hanging="360"/>
        <w:rPr>
          <w:sz w:val="18"/>
          <w:szCs w:val="18"/>
        </w:rPr>
      </w:pPr>
      <w:r w:rsidRPr="00D45F2A">
        <w:rPr>
          <w:rStyle w:val="FootnoteReference"/>
          <w:sz w:val="18"/>
          <w:szCs w:val="18"/>
        </w:rPr>
        <w:footnoteRef/>
      </w:r>
      <w:r w:rsidRPr="00D45F2A">
        <w:rPr>
          <w:sz w:val="18"/>
          <w:szCs w:val="18"/>
        </w:rPr>
        <w:t xml:space="preserve"> </w:t>
      </w:r>
      <w:r w:rsidR="00FB7B67" w:rsidRPr="00D45F2A">
        <w:rPr>
          <w:sz w:val="18"/>
          <w:szCs w:val="18"/>
        </w:rPr>
        <w:t xml:space="preserve">Brookes, Graham, and Peter Barfoot. July 24, 2020. “Environmental impacts of genetically modified (GM) crop use 1996–2018: impacts on pesticide use and carbon emissions.” </w:t>
      </w:r>
      <w:r w:rsidR="00FB7B67" w:rsidRPr="00D45F2A">
        <w:rPr>
          <w:i/>
          <w:iCs/>
          <w:sz w:val="18"/>
          <w:szCs w:val="18"/>
        </w:rPr>
        <w:t>GM Crops &amp; Food</w:t>
      </w:r>
      <w:r w:rsidR="00FB7B67" w:rsidRPr="00D45F2A">
        <w:rPr>
          <w:sz w:val="18"/>
          <w:szCs w:val="18"/>
        </w:rPr>
        <w:t xml:space="preserve">. </w:t>
      </w:r>
      <w:r w:rsidR="00996394" w:rsidRPr="00D45F2A">
        <w:rPr>
          <w:sz w:val="18"/>
          <w:szCs w:val="18"/>
        </w:rPr>
        <w:t>Vol. 11, Iss. 4.</w:t>
      </w:r>
      <w:r w:rsidR="0096285A" w:rsidRPr="00D45F2A">
        <w:rPr>
          <w:sz w:val="18"/>
          <w:szCs w:val="18"/>
        </w:rPr>
        <w:t xml:space="preserve"> P. 215-241. </w:t>
      </w:r>
      <w:hyperlink r:id="rId9" w:history="1">
        <w:r w:rsidR="0096285A" w:rsidRPr="00D45F2A">
          <w:rPr>
            <w:rStyle w:val="Hyperlink"/>
            <w:sz w:val="18"/>
            <w:szCs w:val="18"/>
          </w:rPr>
          <w:t>https://www.tandfonline.com/doi/full/10.1080/21645698.2020.1773198</w:t>
        </w:r>
      </w:hyperlink>
      <w:r w:rsidR="0096285A" w:rsidRPr="00D45F2A">
        <w:rPr>
          <w:sz w:val="18"/>
          <w:szCs w:val="18"/>
        </w:rPr>
        <w:t xml:space="preserve"> </w:t>
      </w:r>
    </w:p>
  </w:footnote>
  <w:footnote w:id="11">
    <w:p w14:paraId="36AF818D" w14:textId="29C797F0" w:rsidR="00E84594" w:rsidRPr="00D45F2A" w:rsidRDefault="00E84594" w:rsidP="008C2CBE">
      <w:pPr>
        <w:pStyle w:val="FootnoteText"/>
        <w:ind w:left="360" w:hanging="360"/>
        <w:rPr>
          <w:sz w:val="18"/>
          <w:szCs w:val="18"/>
        </w:rPr>
      </w:pPr>
      <w:r w:rsidRPr="00D45F2A">
        <w:rPr>
          <w:rStyle w:val="FootnoteReference"/>
          <w:sz w:val="18"/>
          <w:szCs w:val="18"/>
        </w:rPr>
        <w:footnoteRef/>
      </w:r>
      <w:r w:rsidR="00442B2B" w:rsidRPr="00D45F2A">
        <w:rPr>
          <w:sz w:val="18"/>
          <w:szCs w:val="18"/>
        </w:rPr>
        <w:t xml:space="preserve"> Hill, Sarah. </w:t>
      </w:r>
      <w:r w:rsidR="007C1906" w:rsidRPr="00D45F2A">
        <w:rPr>
          <w:sz w:val="18"/>
          <w:szCs w:val="18"/>
        </w:rPr>
        <w:t xml:space="preserve">October 5, 2021. “Glyphosate Still Most Effective Herbicide for Cover Crop Termination.” </w:t>
      </w:r>
      <w:r w:rsidR="008C2CBE" w:rsidRPr="00D45F2A">
        <w:rPr>
          <w:i/>
          <w:iCs/>
          <w:sz w:val="18"/>
          <w:szCs w:val="18"/>
        </w:rPr>
        <w:t>Cover Crop Strategies</w:t>
      </w:r>
      <w:r w:rsidR="008C2CBE" w:rsidRPr="00D45F2A">
        <w:rPr>
          <w:sz w:val="18"/>
          <w:szCs w:val="18"/>
        </w:rPr>
        <w:t>.</w:t>
      </w:r>
      <w:r w:rsidRPr="00D45F2A">
        <w:rPr>
          <w:sz w:val="18"/>
          <w:szCs w:val="18"/>
        </w:rPr>
        <w:t xml:space="preserve"> </w:t>
      </w:r>
      <w:hyperlink r:id="rId10" w:history="1">
        <w:r w:rsidRPr="00D45F2A">
          <w:rPr>
            <w:rStyle w:val="Hyperlink"/>
            <w:sz w:val="18"/>
            <w:szCs w:val="18"/>
          </w:rPr>
          <w:t>https://www.covercropstrategies.com/blogs/1-covering-cover-crops/post/2072-glyphosate-still-most-effective-herbicide-for-cover-crop-termination</w:t>
        </w:r>
      </w:hyperlink>
      <w:r w:rsidRPr="00D45F2A">
        <w:rPr>
          <w:sz w:val="18"/>
          <w:szCs w:val="18"/>
        </w:rPr>
        <w:t xml:space="preserve"> </w:t>
      </w:r>
    </w:p>
  </w:footnote>
  <w:footnote w:id="12">
    <w:p w14:paraId="707B3937" w14:textId="163744E7" w:rsidR="00053794" w:rsidRPr="00D45F2A" w:rsidRDefault="00053794" w:rsidP="003F4C48">
      <w:pPr>
        <w:pStyle w:val="FootnoteText"/>
        <w:ind w:left="360" w:hanging="360"/>
        <w:rPr>
          <w:sz w:val="18"/>
          <w:szCs w:val="18"/>
        </w:rPr>
      </w:pPr>
      <w:r w:rsidRPr="00D45F2A">
        <w:rPr>
          <w:rStyle w:val="FootnoteReference"/>
          <w:sz w:val="18"/>
          <w:szCs w:val="18"/>
        </w:rPr>
        <w:footnoteRef/>
      </w:r>
      <w:r w:rsidR="00344427">
        <w:rPr>
          <w:sz w:val="18"/>
          <w:szCs w:val="18"/>
        </w:rPr>
        <w:t xml:space="preserve"> Angellela, Gina M., and Megan E. O’Rourke. October 2017. </w:t>
      </w:r>
      <w:r w:rsidR="00C51C56">
        <w:rPr>
          <w:sz w:val="18"/>
          <w:szCs w:val="18"/>
        </w:rPr>
        <w:t>“</w:t>
      </w:r>
      <w:r w:rsidR="00C51C56" w:rsidRPr="00C51C56">
        <w:rPr>
          <w:sz w:val="18"/>
          <w:szCs w:val="18"/>
        </w:rPr>
        <w:t>Pollinator Habitat Establishment after Organic and No-till Seedbed Preparation Methods</w:t>
      </w:r>
      <w:r w:rsidR="00C51C56">
        <w:rPr>
          <w:sz w:val="18"/>
          <w:szCs w:val="18"/>
        </w:rPr>
        <w:t>.”</w:t>
      </w:r>
      <w:r w:rsidR="00920C4F">
        <w:rPr>
          <w:sz w:val="18"/>
          <w:szCs w:val="18"/>
        </w:rPr>
        <w:t xml:space="preserve"> </w:t>
      </w:r>
      <w:r w:rsidR="00920C4F">
        <w:rPr>
          <w:i/>
          <w:iCs/>
          <w:sz w:val="18"/>
          <w:szCs w:val="18"/>
        </w:rPr>
        <w:t>HortScience</w:t>
      </w:r>
      <w:r w:rsidR="00920C4F">
        <w:rPr>
          <w:sz w:val="18"/>
          <w:szCs w:val="18"/>
        </w:rPr>
        <w:t>.</w:t>
      </w:r>
      <w:r w:rsidR="00C51C56">
        <w:rPr>
          <w:sz w:val="18"/>
          <w:szCs w:val="18"/>
        </w:rPr>
        <w:t xml:space="preserve"> </w:t>
      </w:r>
      <w:r w:rsidR="003F4C48">
        <w:rPr>
          <w:sz w:val="18"/>
          <w:szCs w:val="18"/>
        </w:rPr>
        <w:t>Vol. 52, Iss. 10. P. 1349-1355.</w:t>
      </w:r>
      <w:r w:rsidRPr="00D45F2A">
        <w:rPr>
          <w:sz w:val="18"/>
          <w:szCs w:val="18"/>
        </w:rPr>
        <w:t xml:space="preserve"> </w:t>
      </w:r>
      <w:hyperlink r:id="rId11" w:history="1">
        <w:r w:rsidR="00892085" w:rsidRPr="00344427">
          <w:rPr>
            <w:rStyle w:val="Hyperlink"/>
            <w:sz w:val="18"/>
            <w:szCs w:val="18"/>
          </w:rPr>
          <w:t>https://journals.ashs.org/hortsci/view/</w:t>
        </w:r>
        <w:r w:rsidR="00143C3C">
          <w:rPr>
            <w:rStyle w:val="Hyperlink"/>
            <w:sz w:val="18"/>
            <w:szCs w:val="18"/>
          </w:rPr>
          <w:t>‌</w:t>
        </w:r>
        <w:r w:rsidR="00892085" w:rsidRPr="00344427">
          <w:rPr>
            <w:rStyle w:val="Hyperlink"/>
            <w:sz w:val="18"/>
            <w:szCs w:val="18"/>
          </w:rPr>
          <w:t>journals/</w:t>
        </w:r>
        <w:r w:rsidR="003F4C48">
          <w:rPr>
            <w:rStyle w:val="Hyperlink"/>
            <w:sz w:val="18"/>
            <w:szCs w:val="18"/>
          </w:rPr>
          <w:t>‌</w:t>
        </w:r>
        <w:r w:rsidR="00892085" w:rsidRPr="00344427">
          <w:rPr>
            <w:rStyle w:val="Hyperlink"/>
            <w:sz w:val="18"/>
            <w:szCs w:val="18"/>
          </w:rPr>
          <w:t>hortsci/</w:t>
        </w:r>
        <w:r w:rsidR="003F4C48">
          <w:rPr>
            <w:rStyle w:val="Hyperlink"/>
            <w:sz w:val="18"/>
            <w:szCs w:val="18"/>
          </w:rPr>
          <w:t>‌</w:t>
        </w:r>
        <w:r w:rsidR="00892085" w:rsidRPr="00344427">
          <w:rPr>
            <w:rStyle w:val="Hyperlink"/>
            <w:sz w:val="18"/>
            <w:szCs w:val="18"/>
          </w:rPr>
          <w:t>52/10/article-p1349.xml</w:t>
        </w:r>
      </w:hyperlink>
      <w:r w:rsidR="00892085" w:rsidRPr="00D45F2A">
        <w:rPr>
          <w:sz w:val="18"/>
          <w:szCs w:val="18"/>
        </w:rPr>
        <w:t xml:space="preserve"> </w:t>
      </w:r>
    </w:p>
  </w:footnote>
  <w:footnote w:id="13">
    <w:p w14:paraId="4E2A1561" w14:textId="6D396F8D" w:rsidR="007B4482" w:rsidRPr="00D45F2A" w:rsidRDefault="007B4482" w:rsidP="00711D5B">
      <w:pPr>
        <w:pStyle w:val="FootnoteText"/>
        <w:ind w:left="360" w:hanging="360"/>
        <w:rPr>
          <w:sz w:val="18"/>
          <w:szCs w:val="18"/>
        </w:rPr>
      </w:pPr>
      <w:r w:rsidRPr="00D45F2A">
        <w:rPr>
          <w:rStyle w:val="FootnoteReference"/>
          <w:sz w:val="18"/>
          <w:szCs w:val="18"/>
        </w:rPr>
        <w:footnoteRef/>
      </w:r>
      <w:r w:rsidRPr="00D45F2A">
        <w:rPr>
          <w:sz w:val="18"/>
          <w:szCs w:val="18"/>
        </w:rPr>
        <w:t xml:space="preserve"> </w:t>
      </w:r>
      <w:r w:rsidR="009F2338" w:rsidRPr="00D45F2A">
        <w:rPr>
          <w:sz w:val="18"/>
          <w:szCs w:val="18"/>
        </w:rPr>
        <w:t xml:space="preserve">Sfiligoj, Eric. April 1, 2014. “The Weed Resistance Problem: A Matter of Billions.” </w:t>
      </w:r>
      <w:r w:rsidR="009F2338" w:rsidRPr="00D45F2A">
        <w:rPr>
          <w:i/>
          <w:iCs/>
          <w:sz w:val="18"/>
          <w:szCs w:val="18"/>
        </w:rPr>
        <w:t>Crop Life</w:t>
      </w:r>
      <w:r w:rsidR="009F2338" w:rsidRPr="00D45F2A">
        <w:rPr>
          <w:sz w:val="18"/>
          <w:szCs w:val="18"/>
        </w:rPr>
        <w:t xml:space="preserve">. </w:t>
      </w:r>
      <w:hyperlink r:id="rId12" w:history="1">
        <w:r w:rsidR="00711D5B" w:rsidRPr="00D45F2A">
          <w:rPr>
            <w:rStyle w:val="Hyperlink"/>
            <w:sz w:val="18"/>
            <w:szCs w:val="18"/>
          </w:rPr>
          <w:t>https://www.croplife.com/crop%20inputs/herbicides/the-weed-resistance-problem-a-matter-of-billions/</w:t>
        </w:r>
      </w:hyperlink>
      <w:r w:rsidR="00711D5B" w:rsidRPr="00D45F2A">
        <w:rPr>
          <w:sz w:val="18"/>
          <w:szCs w:val="18"/>
        </w:rPr>
        <w:t xml:space="preserve"> </w:t>
      </w:r>
    </w:p>
  </w:footnote>
  <w:footnote w:id="14">
    <w:p w14:paraId="49B0090C" w14:textId="705A3DED" w:rsidR="003C2691" w:rsidRPr="00D45F2A" w:rsidRDefault="003C2691" w:rsidP="005E456C">
      <w:pPr>
        <w:pStyle w:val="FootnoteText"/>
        <w:ind w:left="360" w:hanging="360"/>
        <w:rPr>
          <w:sz w:val="18"/>
          <w:szCs w:val="18"/>
        </w:rPr>
      </w:pPr>
      <w:r w:rsidRPr="00D45F2A">
        <w:rPr>
          <w:rStyle w:val="FootnoteReference"/>
          <w:sz w:val="18"/>
          <w:szCs w:val="18"/>
        </w:rPr>
        <w:footnoteRef/>
      </w:r>
      <w:r w:rsidR="00E3385F">
        <w:rPr>
          <w:sz w:val="18"/>
          <w:szCs w:val="18"/>
        </w:rPr>
        <w:t xml:space="preserve"> Colquhon, Jed. </w:t>
      </w:r>
      <w:r w:rsidR="001B5A07">
        <w:rPr>
          <w:sz w:val="18"/>
          <w:szCs w:val="18"/>
        </w:rPr>
        <w:t>University of Wisconsin-Madison. September 22, 2022. “Metabolic Herbicide Resistance.”</w:t>
      </w:r>
      <w:r w:rsidR="005E456C">
        <w:rPr>
          <w:sz w:val="18"/>
          <w:szCs w:val="18"/>
        </w:rPr>
        <w:t xml:space="preserve"> </w:t>
      </w:r>
      <w:r w:rsidR="005E456C">
        <w:rPr>
          <w:i/>
          <w:iCs/>
          <w:sz w:val="18"/>
          <w:szCs w:val="18"/>
        </w:rPr>
        <w:t>Integrated Pest and Crop Management.</w:t>
      </w:r>
      <w:r w:rsidRPr="00D45F2A">
        <w:rPr>
          <w:sz w:val="18"/>
          <w:szCs w:val="18"/>
        </w:rPr>
        <w:t xml:space="preserve"> </w:t>
      </w:r>
      <w:hyperlink r:id="rId13" w:history="1">
        <w:r w:rsidRPr="00143C3C">
          <w:rPr>
            <w:rStyle w:val="Hyperlink"/>
            <w:sz w:val="18"/>
            <w:szCs w:val="18"/>
          </w:rPr>
          <w:t>https://ipcm.wisc.edu/blog/2022/09/metabolic-herbicide-resistance/</w:t>
        </w:r>
      </w:hyperlink>
      <w:r w:rsidRPr="00D45F2A">
        <w:rPr>
          <w:sz w:val="18"/>
          <w:szCs w:val="18"/>
        </w:rPr>
        <w:t xml:space="preserve"> </w:t>
      </w:r>
    </w:p>
  </w:footnote>
  <w:footnote w:id="15">
    <w:p w14:paraId="651D955F" w14:textId="52CB94A9" w:rsidR="008F3405" w:rsidRPr="0094195A" w:rsidRDefault="008F3405" w:rsidP="00334C86">
      <w:pPr>
        <w:pStyle w:val="FootnoteText"/>
        <w:ind w:left="360" w:hanging="360"/>
        <w:rPr>
          <w:sz w:val="18"/>
          <w:szCs w:val="18"/>
        </w:rPr>
      </w:pPr>
      <w:r w:rsidRPr="00D45F2A">
        <w:rPr>
          <w:rStyle w:val="FootnoteReference"/>
          <w:sz w:val="18"/>
          <w:szCs w:val="18"/>
        </w:rPr>
        <w:footnoteRef/>
      </w:r>
      <w:r w:rsidR="003D0B53">
        <w:rPr>
          <w:sz w:val="18"/>
          <w:szCs w:val="18"/>
        </w:rPr>
        <w:t xml:space="preserve"> U.S. Environmental Protection Agency. Office of Chemical Safety and Pollution Prevention. Office of Pesticide Programs. </w:t>
      </w:r>
      <w:r w:rsidR="00334C86">
        <w:rPr>
          <w:sz w:val="18"/>
          <w:szCs w:val="18"/>
        </w:rPr>
        <w:t>July 17, 2023. “</w:t>
      </w:r>
      <w:r w:rsidR="00334C86" w:rsidRPr="00334C86">
        <w:rPr>
          <w:sz w:val="18"/>
          <w:szCs w:val="18"/>
        </w:rPr>
        <w:t>Application of EPA’s Draft Herbicide Strategy Framework</w:t>
      </w:r>
      <w:r w:rsidR="00334C86">
        <w:rPr>
          <w:sz w:val="18"/>
          <w:szCs w:val="18"/>
        </w:rPr>
        <w:t xml:space="preserve"> </w:t>
      </w:r>
      <w:r w:rsidR="00334C86" w:rsidRPr="00334C86">
        <w:rPr>
          <w:sz w:val="18"/>
          <w:szCs w:val="18"/>
        </w:rPr>
        <w:t>Through Scenarios that Represent Crop Production Systems</w:t>
      </w:r>
      <w:r w:rsidR="00334C86">
        <w:rPr>
          <w:sz w:val="18"/>
          <w:szCs w:val="18"/>
        </w:rPr>
        <w:t>.”</w:t>
      </w:r>
      <w:r w:rsidRPr="0094195A">
        <w:rPr>
          <w:sz w:val="18"/>
          <w:szCs w:val="18"/>
        </w:rPr>
        <w:t xml:space="preserve"> </w:t>
      </w:r>
      <w:hyperlink r:id="rId14" w:history="1">
        <w:r w:rsidR="00334C86" w:rsidRPr="001976A7">
          <w:rPr>
            <w:rStyle w:val="Hyperlink"/>
            <w:sz w:val="18"/>
            <w:szCs w:val="18"/>
          </w:rPr>
          <w:t>https://www.regulations.gov/document/EPA-HQ-OPP-2023-0365-0006</w:t>
        </w:r>
      </w:hyperlink>
      <w:r w:rsidR="00334C86">
        <w:rPr>
          <w:sz w:val="18"/>
          <w:szCs w:val="18"/>
        </w:rPr>
        <w:t xml:space="preserve"> </w:t>
      </w:r>
    </w:p>
  </w:footnote>
  <w:footnote w:id="16">
    <w:p w14:paraId="203DB617" w14:textId="3BB6F307" w:rsidR="00C802BF" w:rsidRPr="00A01FD1" w:rsidRDefault="00C802BF" w:rsidP="003B3DF7">
      <w:pPr>
        <w:pStyle w:val="FootnoteText"/>
        <w:ind w:left="360" w:hanging="360"/>
        <w:rPr>
          <w:sz w:val="18"/>
          <w:szCs w:val="18"/>
        </w:rPr>
      </w:pPr>
      <w:r w:rsidRPr="00A01FD1">
        <w:rPr>
          <w:rStyle w:val="FootnoteReference"/>
          <w:sz w:val="18"/>
          <w:szCs w:val="18"/>
        </w:rPr>
        <w:footnoteRef/>
      </w:r>
      <w:r w:rsidR="00B21310">
        <w:rPr>
          <w:sz w:val="18"/>
          <w:szCs w:val="18"/>
        </w:rPr>
        <w:t xml:space="preserve"> Presley, DeAnn.</w:t>
      </w:r>
      <w:r w:rsidR="009D6FC4">
        <w:rPr>
          <w:sz w:val="18"/>
          <w:szCs w:val="18"/>
        </w:rPr>
        <w:t xml:space="preserve"> Kansas State University.</w:t>
      </w:r>
      <w:r w:rsidR="00B21310">
        <w:rPr>
          <w:sz w:val="18"/>
          <w:szCs w:val="18"/>
        </w:rPr>
        <w:t xml:space="preserve"> </w:t>
      </w:r>
      <w:r w:rsidR="009D6FC4">
        <w:rPr>
          <w:sz w:val="18"/>
          <w:szCs w:val="18"/>
        </w:rPr>
        <w:t xml:space="preserve">N.D. </w:t>
      </w:r>
      <w:r w:rsidR="003B3DF7" w:rsidRPr="003B3DF7">
        <w:rPr>
          <w:i/>
          <w:iCs/>
          <w:sz w:val="18"/>
          <w:szCs w:val="18"/>
        </w:rPr>
        <w:t>Maintaining grassed waterways - Maximize the benefits</w:t>
      </w:r>
      <w:r w:rsidR="003B3DF7">
        <w:rPr>
          <w:sz w:val="18"/>
          <w:szCs w:val="18"/>
        </w:rPr>
        <w:t>. Accessed October 14, 2023.</w:t>
      </w:r>
      <w:r w:rsidRPr="00A01FD1">
        <w:rPr>
          <w:sz w:val="18"/>
          <w:szCs w:val="18"/>
        </w:rPr>
        <w:t xml:space="preserve"> </w:t>
      </w:r>
      <w:hyperlink r:id="rId15" w:history="1">
        <w:r w:rsidRPr="00A01FD1">
          <w:rPr>
            <w:rStyle w:val="Hyperlink"/>
            <w:sz w:val="18"/>
            <w:szCs w:val="18"/>
          </w:rPr>
          <w:t>https://eupdate.agronomy.ksu.edu/article_new/maintaining-grassed-waterways-maximize-the-benefits-350</w:t>
        </w:r>
      </w:hyperlink>
      <w:r w:rsidRPr="00A01FD1">
        <w:rPr>
          <w:sz w:val="18"/>
          <w:szCs w:val="18"/>
        </w:rPr>
        <w:t xml:space="preserve"> </w:t>
      </w:r>
    </w:p>
  </w:footnote>
  <w:footnote w:id="17">
    <w:p w14:paraId="1C5C0DEB" w14:textId="77315091" w:rsidR="0093381B" w:rsidRPr="00A01FD1" w:rsidRDefault="0093381B" w:rsidP="00767A89">
      <w:pPr>
        <w:pStyle w:val="FootnoteText"/>
        <w:ind w:left="360" w:hanging="360"/>
        <w:rPr>
          <w:sz w:val="18"/>
          <w:szCs w:val="18"/>
        </w:rPr>
      </w:pPr>
      <w:r w:rsidRPr="00A01FD1">
        <w:rPr>
          <w:rStyle w:val="FootnoteReference"/>
          <w:sz w:val="18"/>
          <w:szCs w:val="18"/>
        </w:rPr>
        <w:footnoteRef/>
      </w:r>
      <w:r w:rsidR="00C660F3">
        <w:rPr>
          <w:sz w:val="18"/>
          <w:szCs w:val="18"/>
        </w:rPr>
        <w:t xml:space="preserve"> University of California Agriculture and Natural Resources.</w:t>
      </w:r>
      <w:r w:rsidR="008341DC">
        <w:rPr>
          <w:sz w:val="18"/>
          <w:szCs w:val="18"/>
        </w:rPr>
        <w:t xml:space="preserve"> N.D. “</w:t>
      </w:r>
      <w:r w:rsidR="00767A89" w:rsidRPr="00767A89">
        <w:rPr>
          <w:sz w:val="18"/>
          <w:szCs w:val="18"/>
        </w:rPr>
        <w:t>Vegetative filter strips</w:t>
      </w:r>
      <w:r w:rsidR="00767A89">
        <w:rPr>
          <w:sz w:val="18"/>
          <w:szCs w:val="18"/>
        </w:rPr>
        <w:t>.</w:t>
      </w:r>
      <w:r w:rsidR="008341DC">
        <w:rPr>
          <w:sz w:val="18"/>
          <w:szCs w:val="18"/>
        </w:rPr>
        <w:t>”</w:t>
      </w:r>
      <w:r w:rsidR="00767A89">
        <w:rPr>
          <w:sz w:val="18"/>
          <w:szCs w:val="18"/>
        </w:rPr>
        <w:t xml:space="preserve"> </w:t>
      </w:r>
      <w:r w:rsidR="00767A89">
        <w:rPr>
          <w:i/>
          <w:iCs/>
          <w:sz w:val="18"/>
          <w:szCs w:val="18"/>
        </w:rPr>
        <w:t>UC IPM</w:t>
      </w:r>
      <w:r w:rsidR="00767A89">
        <w:rPr>
          <w:sz w:val="18"/>
          <w:szCs w:val="18"/>
        </w:rPr>
        <w:t xml:space="preserve">. Accessed October 14, 2023. </w:t>
      </w:r>
      <w:hyperlink r:id="rId16" w:history="1">
        <w:r w:rsidR="00767A89" w:rsidRPr="001976A7">
          <w:rPr>
            <w:rStyle w:val="Hyperlink"/>
            <w:sz w:val="18"/>
            <w:szCs w:val="18"/>
          </w:rPr>
          <w:t>https://ipm.ucanr.edu/mitigation/veg_filtering.html</w:t>
        </w:r>
      </w:hyperlink>
      <w:r w:rsidRPr="00A01FD1">
        <w:rPr>
          <w:sz w:val="18"/>
          <w:szCs w:val="18"/>
        </w:rPr>
        <w:t xml:space="preserve"> </w:t>
      </w:r>
    </w:p>
  </w:footnote>
  <w:footnote w:id="18">
    <w:p w14:paraId="284DC939" w14:textId="3D913214" w:rsidR="00FE00BF" w:rsidRPr="0094195A" w:rsidRDefault="00FE00BF" w:rsidP="00E20E1F">
      <w:pPr>
        <w:pStyle w:val="FootnoteText"/>
        <w:ind w:left="360" w:hanging="360"/>
        <w:rPr>
          <w:sz w:val="18"/>
          <w:szCs w:val="18"/>
        </w:rPr>
      </w:pPr>
      <w:r w:rsidRPr="00A01FD1">
        <w:rPr>
          <w:rStyle w:val="FootnoteReference"/>
          <w:sz w:val="18"/>
          <w:szCs w:val="18"/>
        </w:rPr>
        <w:footnoteRef/>
      </w:r>
      <w:r w:rsidR="00DF4AA6">
        <w:rPr>
          <w:sz w:val="18"/>
          <w:szCs w:val="18"/>
        </w:rPr>
        <w:t xml:space="preserve"> Ayaz, Dilek, Selma </w:t>
      </w:r>
      <w:r w:rsidR="00DF4AA6">
        <w:rPr>
          <w:rFonts w:cstheme="minorHAnsi"/>
          <w:sz w:val="18"/>
          <w:szCs w:val="18"/>
        </w:rPr>
        <w:t>Ö</w:t>
      </w:r>
      <w:r w:rsidR="00DF4AA6">
        <w:rPr>
          <w:sz w:val="18"/>
          <w:szCs w:val="18"/>
        </w:rPr>
        <w:t>ncel, and Engin Karada</w:t>
      </w:r>
      <w:r w:rsidR="00DF4AA6">
        <w:rPr>
          <w:rFonts w:cstheme="minorHAnsi"/>
          <w:sz w:val="18"/>
          <w:szCs w:val="18"/>
        </w:rPr>
        <w:t>ğ</w:t>
      </w:r>
      <w:r w:rsidR="00DF4AA6">
        <w:rPr>
          <w:sz w:val="18"/>
          <w:szCs w:val="18"/>
        </w:rPr>
        <w:t xml:space="preserve">. </w:t>
      </w:r>
      <w:r w:rsidR="00E71E8E">
        <w:rPr>
          <w:sz w:val="18"/>
          <w:szCs w:val="18"/>
        </w:rPr>
        <w:t>February 1, 2022. “</w:t>
      </w:r>
      <w:r w:rsidR="00E71E8E" w:rsidRPr="00E71E8E">
        <w:rPr>
          <w:sz w:val="18"/>
          <w:szCs w:val="18"/>
        </w:rPr>
        <w:t>The effectiveness of educational interventions aimed at agricultural workers’ knowledge, behaviour, and risk perception for reducing the risk of pesticide exposure: a systematic review and meta-analysis</w:t>
      </w:r>
      <w:r w:rsidR="00E71E8E">
        <w:rPr>
          <w:sz w:val="18"/>
          <w:szCs w:val="18"/>
        </w:rPr>
        <w:t xml:space="preserve">.” </w:t>
      </w:r>
      <w:r w:rsidR="00D37FF8" w:rsidRPr="00D37FF8">
        <w:rPr>
          <w:i/>
          <w:iCs/>
          <w:sz w:val="18"/>
          <w:szCs w:val="18"/>
        </w:rPr>
        <w:t>International Archives of Occupational and Environmental Health</w:t>
      </w:r>
      <w:r w:rsidR="00D37FF8">
        <w:rPr>
          <w:sz w:val="18"/>
          <w:szCs w:val="18"/>
        </w:rPr>
        <w:t>. Vol. 95</w:t>
      </w:r>
      <w:r w:rsidR="002A283E">
        <w:rPr>
          <w:sz w:val="18"/>
          <w:szCs w:val="18"/>
        </w:rPr>
        <w:t xml:space="preserve">. P. </w:t>
      </w:r>
      <w:r w:rsidR="00E20E1F" w:rsidRPr="00E20E1F">
        <w:rPr>
          <w:sz w:val="18"/>
          <w:szCs w:val="18"/>
        </w:rPr>
        <w:t>1167–1178</w:t>
      </w:r>
      <w:r w:rsidR="00E20E1F">
        <w:rPr>
          <w:sz w:val="18"/>
          <w:szCs w:val="18"/>
        </w:rPr>
        <w:t xml:space="preserve">. </w:t>
      </w:r>
      <w:hyperlink r:id="rId17" w:anchor="citeas" w:history="1">
        <w:r w:rsidR="00E20E1F" w:rsidRPr="001976A7">
          <w:rPr>
            <w:rStyle w:val="Hyperlink"/>
            <w:sz w:val="18"/>
            <w:szCs w:val="18"/>
          </w:rPr>
          <w:t>https://link.springer.com/article/10.1007/s00420-022-01838-8#citeas</w:t>
        </w:r>
      </w:hyperlink>
    </w:p>
  </w:footnote>
  <w:footnote w:id="19">
    <w:p w14:paraId="482E26D7" w14:textId="2CBB6F2C" w:rsidR="00C469AC" w:rsidRPr="001B2F1B" w:rsidRDefault="00C469AC" w:rsidP="00C469AC">
      <w:pPr>
        <w:pStyle w:val="FootnoteText"/>
        <w:ind w:left="360" w:hanging="360"/>
        <w:rPr>
          <w:sz w:val="18"/>
          <w:szCs w:val="18"/>
        </w:rPr>
      </w:pPr>
      <w:r w:rsidRPr="0094195A">
        <w:rPr>
          <w:rStyle w:val="FootnoteReference"/>
          <w:sz w:val="18"/>
          <w:szCs w:val="18"/>
        </w:rPr>
        <w:footnoteRef/>
      </w:r>
      <w:r w:rsidRPr="0094195A">
        <w:rPr>
          <w:sz w:val="18"/>
          <w:szCs w:val="18"/>
        </w:rPr>
        <w:t xml:space="preserve"> Tyndall, John C. and Troy Bowman. Iowa State University and Alabama A&amp;M University. December 2016. </w:t>
      </w:r>
      <w:r w:rsidRPr="0094195A">
        <w:rPr>
          <w:i/>
          <w:iCs/>
          <w:sz w:val="18"/>
          <w:szCs w:val="18"/>
        </w:rPr>
        <w:t>Iowa Nutrient Reduction Strategy BMP Cost Decision Tool Overview</w:t>
      </w:r>
      <w:r w:rsidRPr="001B2F1B">
        <w:rPr>
          <w:i/>
          <w:iCs/>
          <w:sz w:val="18"/>
          <w:szCs w:val="18"/>
        </w:rPr>
        <w:t>.</w:t>
      </w:r>
      <w:r w:rsidRPr="001B2F1B">
        <w:rPr>
          <w:sz w:val="18"/>
          <w:szCs w:val="18"/>
        </w:rPr>
        <w:t xml:space="preserve"> </w:t>
      </w:r>
      <w:hyperlink r:id="rId18" w:history="1">
        <w:r w:rsidR="001B2F1B" w:rsidRPr="001B2F1B">
          <w:rPr>
            <w:rStyle w:val="Hyperlink"/>
            <w:sz w:val="18"/>
            <w:szCs w:val="18"/>
          </w:rPr>
          <w:t>https://bmpcosttools.nrem.iastate.edu/</w:t>
        </w:r>
      </w:hyperlink>
      <w:r w:rsidR="001B2F1B" w:rsidRPr="001B2F1B">
        <w:rPr>
          <w:sz w:val="18"/>
          <w:szCs w:val="18"/>
        </w:rPr>
        <w:t>.</w:t>
      </w:r>
    </w:p>
  </w:footnote>
  <w:footnote w:id="20">
    <w:p w14:paraId="2D94D2AF" w14:textId="77777777" w:rsidR="00C469AC" w:rsidRPr="009D634E" w:rsidRDefault="00C469AC" w:rsidP="00C469AC">
      <w:pPr>
        <w:pStyle w:val="FootnoteText"/>
        <w:ind w:left="360" w:hanging="360"/>
        <w:rPr>
          <w:sz w:val="18"/>
          <w:szCs w:val="18"/>
        </w:rPr>
      </w:pPr>
      <w:r w:rsidRPr="009D634E">
        <w:rPr>
          <w:rStyle w:val="FootnoteReference"/>
          <w:sz w:val="18"/>
          <w:szCs w:val="18"/>
        </w:rPr>
        <w:footnoteRef/>
      </w:r>
      <w:r w:rsidRPr="009D634E">
        <w:rPr>
          <w:sz w:val="18"/>
          <w:szCs w:val="18"/>
        </w:rPr>
        <w:t xml:space="preserve"> </w:t>
      </w:r>
      <w:r>
        <w:rPr>
          <w:sz w:val="18"/>
          <w:szCs w:val="18"/>
        </w:rPr>
        <w:t xml:space="preserve">Schottman, Robert W., and John White. University of Missouri-Extension. October 1993. </w:t>
      </w:r>
      <w:r w:rsidRPr="00A428A4">
        <w:rPr>
          <w:i/>
          <w:iCs/>
          <w:sz w:val="18"/>
          <w:szCs w:val="18"/>
        </w:rPr>
        <w:t>Choosing Terrace Systems</w:t>
      </w:r>
      <w:r>
        <w:rPr>
          <w:sz w:val="18"/>
          <w:szCs w:val="18"/>
        </w:rPr>
        <w:t xml:space="preserve">. </w:t>
      </w:r>
      <w:hyperlink r:id="rId19" w:history="1">
        <w:r w:rsidRPr="007D167E">
          <w:rPr>
            <w:rStyle w:val="Hyperlink"/>
            <w:sz w:val="18"/>
            <w:szCs w:val="18"/>
          </w:rPr>
          <w:t>https://extension.missouri.edu/publications/g1500</w:t>
        </w:r>
      </w:hyperlink>
      <w:r w:rsidRPr="009D634E">
        <w:rPr>
          <w:sz w:val="18"/>
          <w:szCs w:val="18"/>
        </w:rPr>
        <w:t xml:space="preserve"> </w:t>
      </w:r>
    </w:p>
  </w:footnote>
  <w:footnote w:id="21">
    <w:p w14:paraId="41634F7A" w14:textId="76D87917" w:rsidR="00C469AC" w:rsidRPr="009D634E" w:rsidRDefault="00C469AC" w:rsidP="00C469AC">
      <w:pPr>
        <w:pStyle w:val="FootnoteText"/>
        <w:ind w:left="360" w:hanging="360"/>
        <w:rPr>
          <w:sz w:val="18"/>
          <w:szCs w:val="18"/>
        </w:rPr>
      </w:pPr>
      <w:r w:rsidRPr="009D634E">
        <w:rPr>
          <w:rStyle w:val="FootnoteReference"/>
          <w:sz w:val="18"/>
          <w:szCs w:val="18"/>
        </w:rPr>
        <w:footnoteRef/>
      </w:r>
      <w:r w:rsidRPr="009D634E">
        <w:rPr>
          <w:sz w:val="18"/>
          <w:szCs w:val="18"/>
        </w:rPr>
        <w:t xml:space="preserve"> </w:t>
      </w:r>
      <w:r>
        <w:rPr>
          <w:sz w:val="18"/>
          <w:szCs w:val="18"/>
        </w:rPr>
        <w:t xml:space="preserve">U.S. Bureau of Labor Statistics. N.D. </w:t>
      </w:r>
      <w:r>
        <w:rPr>
          <w:i/>
          <w:iCs/>
          <w:sz w:val="18"/>
          <w:szCs w:val="18"/>
        </w:rPr>
        <w:t>CPI Inflation Calculator</w:t>
      </w:r>
      <w:r>
        <w:rPr>
          <w:sz w:val="18"/>
          <w:szCs w:val="18"/>
        </w:rPr>
        <w:t xml:space="preserve">. Accessed </w:t>
      </w:r>
      <w:r w:rsidR="003745B8">
        <w:rPr>
          <w:sz w:val="18"/>
          <w:szCs w:val="18"/>
        </w:rPr>
        <w:t>October 14</w:t>
      </w:r>
      <w:r>
        <w:rPr>
          <w:sz w:val="18"/>
          <w:szCs w:val="18"/>
        </w:rPr>
        <w:t xml:space="preserve">, 2023. </w:t>
      </w:r>
      <w:hyperlink r:id="rId20" w:history="1">
        <w:r w:rsidRPr="007D167E">
          <w:rPr>
            <w:rStyle w:val="Hyperlink"/>
            <w:sz w:val="18"/>
            <w:szCs w:val="18"/>
          </w:rPr>
          <w:t>https://data.bls.gov/cgi-bin/cpicalc.pl</w:t>
        </w:r>
      </w:hyperlink>
      <w:r w:rsidRPr="009D634E">
        <w:rPr>
          <w:sz w:val="18"/>
          <w:szCs w:val="18"/>
        </w:rPr>
        <w:t xml:space="preserve"> Dates used for inflation adjustment calculator were </w:t>
      </w:r>
      <w:r w:rsidR="00E550DA">
        <w:rPr>
          <w:sz w:val="18"/>
          <w:szCs w:val="18"/>
        </w:rPr>
        <w:t>October</w:t>
      </w:r>
      <w:r w:rsidRPr="009D634E">
        <w:rPr>
          <w:sz w:val="18"/>
          <w:szCs w:val="18"/>
        </w:rPr>
        <w:t xml:space="preserve"> 1993 and </w:t>
      </w:r>
      <w:r w:rsidR="003745B8">
        <w:rPr>
          <w:sz w:val="18"/>
          <w:szCs w:val="18"/>
        </w:rPr>
        <w:t>September</w:t>
      </w:r>
      <w:r w:rsidRPr="009D634E">
        <w:rPr>
          <w:sz w:val="18"/>
          <w:szCs w:val="18"/>
        </w:rPr>
        <w:t xml:space="preserve"> 2023.</w:t>
      </w:r>
    </w:p>
  </w:footnote>
  <w:footnote w:id="22">
    <w:p w14:paraId="19ECD53D" w14:textId="27447638" w:rsidR="00C469AC" w:rsidRPr="009D634E" w:rsidRDefault="00C469AC" w:rsidP="00C469AC">
      <w:pPr>
        <w:pStyle w:val="FootnoteText"/>
        <w:ind w:left="360" w:hanging="360"/>
        <w:rPr>
          <w:sz w:val="18"/>
          <w:szCs w:val="18"/>
        </w:rPr>
      </w:pPr>
      <w:r w:rsidRPr="009D634E">
        <w:rPr>
          <w:rStyle w:val="FootnoteReference"/>
          <w:sz w:val="18"/>
          <w:szCs w:val="18"/>
        </w:rPr>
        <w:footnoteRef/>
      </w:r>
      <w:r w:rsidRPr="009D634E">
        <w:rPr>
          <w:sz w:val="18"/>
          <w:szCs w:val="18"/>
        </w:rPr>
        <w:t xml:space="preserve"> </w:t>
      </w:r>
      <w:r>
        <w:rPr>
          <w:sz w:val="18"/>
          <w:szCs w:val="18"/>
        </w:rPr>
        <w:t xml:space="preserve">Yolo County Resource Conservation District. N.D. </w:t>
      </w:r>
      <w:r w:rsidRPr="00DA37F0">
        <w:rPr>
          <w:i/>
          <w:iCs/>
          <w:sz w:val="18"/>
          <w:szCs w:val="18"/>
        </w:rPr>
        <w:t>Vegetated Ditches</w:t>
      </w:r>
      <w:r>
        <w:rPr>
          <w:sz w:val="18"/>
          <w:szCs w:val="18"/>
        </w:rPr>
        <w:t xml:space="preserve">. Accessed </w:t>
      </w:r>
      <w:r w:rsidR="0072765A">
        <w:rPr>
          <w:sz w:val="18"/>
          <w:szCs w:val="18"/>
        </w:rPr>
        <w:t>October</w:t>
      </w:r>
      <w:r>
        <w:rPr>
          <w:sz w:val="18"/>
          <w:szCs w:val="18"/>
        </w:rPr>
        <w:t xml:space="preserve"> </w:t>
      </w:r>
      <w:r w:rsidR="0072765A">
        <w:rPr>
          <w:sz w:val="18"/>
          <w:szCs w:val="18"/>
        </w:rPr>
        <w:t>14</w:t>
      </w:r>
      <w:r>
        <w:rPr>
          <w:sz w:val="18"/>
          <w:szCs w:val="18"/>
        </w:rPr>
        <w:t xml:space="preserve">, 2023. </w:t>
      </w:r>
      <w:hyperlink r:id="rId21" w:history="1">
        <w:r w:rsidRPr="007D167E">
          <w:rPr>
            <w:rStyle w:val="Hyperlink"/>
            <w:sz w:val="18"/>
            <w:szCs w:val="18"/>
          </w:rPr>
          <w:t>https://yolorcd.org/resources/</w:t>
        </w:r>
        <w:r>
          <w:rPr>
            <w:rStyle w:val="Hyperlink"/>
            <w:sz w:val="18"/>
            <w:szCs w:val="18"/>
          </w:rPr>
          <w:t>‌</w:t>
        </w:r>
        <w:r w:rsidRPr="007D167E">
          <w:rPr>
            <w:rStyle w:val="Hyperlink"/>
            <w:sz w:val="18"/>
            <w:szCs w:val="18"/>
          </w:rPr>
          <w:t>landowners/vegetated-ditches/</w:t>
        </w:r>
      </w:hyperlink>
      <w:r w:rsidRPr="009D634E">
        <w:rPr>
          <w:sz w:val="18"/>
          <w:szCs w:val="18"/>
        </w:rPr>
        <w:t xml:space="preserve"> </w:t>
      </w:r>
    </w:p>
  </w:footnote>
  <w:footnote w:id="23">
    <w:p w14:paraId="214376C8" w14:textId="61102BFD" w:rsidR="009765AF" w:rsidRPr="002258F1" w:rsidRDefault="009765AF" w:rsidP="00307A51">
      <w:pPr>
        <w:pStyle w:val="FootnoteText"/>
        <w:ind w:left="360" w:hanging="360"/>
        <w:rPr>
          <w:sz w:val="18"/>
          <w:szCs w:val="18"/>
        </w:rPr>
      </w:pPr>
      <w:r w:rsidRPr="002258F1">
        <w:rPr>
          <w:rStyle w:val="FootnoteReference"/>
          <w:sz w:val="18"/>
          <w:szCs w:val="18"/>
        </w:rPr>
        <w:footnoteRef/>
      </w:r>
      <w:r w:rsidR="00AA18AE">
        <w:rPr>
          <w:sz w:val="18"/>
          <w:szCs w:val="18"/>
        </w:rPr>
        <w:t xml:space="preserve"> Zulauf, Carl and Ben Brown. </w:t>
      </w:r>
      <w:r w:rsidR="00497114">
        <w:rPr>
          <w:sz w:val="18"/>
          <w:szCs w:val="18"/>
        </w:rPr>
        <w:t xml:space="preserve">August 1, 2019. “Use of Tile, 2017 US Census of Agriculture.” </w:t>
      </w:r>
      <w:r w:rsidR="00A3081E">
        <w:rPr>
          <w:i/>
          <w:iCs/>
          <w:sz w:val="18"/>
          <w:szCs w:val="18"/>
        </w:rPr>
        <w:t>farmdoc daily</w:t>
      </w:r>
      <w:r w:rsidR="00A3081E">
        <w:rPr>
          <w:sz w:val="18"/>
          <w:szCs w:val="18"/>
        </w:rPr>
        <w:t>. Vol. 9, Iss. 141.</w:t>
      </w:r>
      <w:r w:rsidRPr="002258F1">
        <w:rPr>
          <w:sz w:val="18"/>
          <w:szCs w:val="18"/>
        </w:rPr>
        <w:t xml:space="preserve"> </w:t>
      </w:r>
      <w:hyperlink r:id="rId22" w:history="1">
        <w:r w:rsidR="00A3081E" w:rsidRPr="001976A7">
          <w:rPr>
            <w:rStyle w:val="Hyperlink"/>
            <w:sz w:val="18"/>
            <w:szCs w:val="18"/>
          </w:rPr>
          <w:t>https://farmdocdaily.illinois.edu/2019/08/use-of-tile-2017-us-census-of-agriculture.html</w:t>
        </w:r>
      </w:hyperlink>
      <w:r w:rsidRPr="002258F1">
        <w:rPr>
          <w:sz w:val="18"/>
          <w:szCs w:val="18"/>
        </w:rPr>
        <w:t xml:space="preserve"> </w:t>
      </w:r>
    </w:p>
  </w:footnote>
  <w:footnote w:id="24">
    <w:p w14:paraId="445F9DB3" w14:textId="1E582DA3" w:rsidR="003C161C" w:rsidRPr="00D45F2A" w:rsidRDefault="003C161C">
      <w:pPr>
        <w:pStyle w:val="FootnoteText"/>
        <w:rPr>
          <w:sz w:val="18"/>
          <w:szCs w:val="18"/>
        </w:rPr>
      </w:pPr>
      <w:r w:rsidRPr="002258F1">
        <w:rPr>
          <w:rStyle w:val="FootnoteReference"/>
          <w:sz w:val="18"/>
          <w:szCs w:val="18"/>
        </w:rPr>
        <w:footnoteRef/>
      </w:r>
      <w:r w:rsidR="002258F1">
        <w:rPr>
          <w:sz w:val="18"/>
          <w:szCs w:val="18"/>
        </w:rPr>
        <w:t xml:space="preserve"> Tyndal and Bowman.</w:t>
      </w:r>
      <w:r w:rsidR="00547010">
        <w:rPr>
          <w:sz w:val="18"/>
          <w:szCs w:val="18"/>
        </w:rPr>
        <w:t xml:space="preserve"> 2016.</w:t>
      </w:r>
    </w:p>
  </w:footnote>
  <w:footnote w:id="25">
    <w:p w14:paraId="5FC5396D" w14:textId="68D0BF34" w:rsidR="00AD07B8" w:rsidRPr="00954023" w:rsidRDefault="00AD07B8">
      <w:pPr>
        <w:pStyle w:val="FootnoteText"/>
        <w:rPr>
          <w:sz w:val="18"/>
          <w:szCs w:val="18"/>
        </w:rPr>
      </w:pPr>
      <w:r w:rsidRPr="00D45F2A">
        <w:rPr>
          <w:rStyle w:val="FootnoteReference"/>
          <w:sz w:val="18"/>
          <w:szCs w:val="18"/>
        </w:rPr>
        <w:footnoteRef/>
      </w:r>
      <w:r w:rsidRPr="00D45F2A">
        <w:rPr>
          <w:sz w:val="18"/>
          <w:szCs w:val="18"/>
        </w:rPr>
        <w:t xml:space="preserve"> Ibid.</w:t>
      </w:r>
    </w:p>
  </w:footnote>
  <w:footnote w:id="26">
    <w:p w14:paraId="64F32E0C" w14:textId="4DDBE6B2" w:rsidR="007A1BDA" w:rsidRPr="00954023" w:rsidRDefault="007A1BDA" w:rsidP="004A3C76">
      <w:pPr>
        <w:pStyle w:val="FootnoteText"/>
        <w:ind w:left="360" w:hanging="360"/>
        <w:rPr>
          <w:sz w:val="18"/>
          <w:szCs w:val="18"/>
        </w:rPr>
      </w:pPr>
      <w:r w:rsidRPr="00954023">
        <w:rPr>
          <w:rStyle w:val="FootnoteReference"/>
          <w:sz w:val="18"/>
          <w:szCs w:val="18"/>
        </w:rPr>
        <w:footnoteRef/>
      </w:r>
      <w:r w:rsidR="00E1257F">
        <w:rPr>
          <w:sz w:val="18"/>
          <w:szCs w:val="18"/>
        </w:rPr>
        <w:t xml:space="preserve"> Kladivko, Eilieen, J., Larry C. Brown, and James L. Baker.</w:t>
      </w:r>
      <w:r w:rsidR="0047342C">
        <w:rPr>
          <w:sz w:val="18"/>
          <w:szCs w:val="18"/>
        </w:rPr>
        <w:t xml:space="preserve"> J</w:t>
      </w:r>
      <w:r w:rsidR="00FF1AEF">
        <w:rPr>
          <w:sz w:val="18"/>
          <w:szCs w:val="18"/>
        </w:rPr>
        <w:t xml:space="preserve">anuary </w:t>
      </w:r>
      <w:r w:rsidR="0047342C">
        <w:rPr>
          <w:sz w:val="18"/>
          <w:szCs w:val="18"/>
        </w:rPr>
        <w:t>200</w:t>
      </w:r>
      <w:r w:rsidR="00FF1AEF">
        <w:rPr>
          <w:sz w:val="18"/>
          <w:szCs w:val="18"/>
        </w:rPr>
        <w:t>1</w:t>
      </w:r>
      <w:r w:rsidR="0047342C">
        <w:rPr>
          <w:sz w:val="18"/>
          <w:szCs w:val="18"/>
        </w:rPr>
        <w:t>. “</w:t>
      </w:r>
      <w:r w:rsidR="0047342C" w:rsidRPr="0047342C">
        <w:rPr>
          <w:sz w:val="18"/>
          <w:szCs w:val="18"/>
        </w:rPr>
        <w:t>Pesticide Transport to Subsurface Tile Drains in Humid Regions of North America</w:t>
      </w:r>
      <w:r w:rsidR="0047342C">
        <w:rPr>
          <w:sz w:val="18"/>
          <w:szCs w:val="18"/>
        </w:rPr>
        <w:t xml:space="preserve">.” </w:t>
      </w:r>
      <w:r w:rsidR="004A3C76" w:rsidRPr="004A3C76">
        <w:rPr>
          <w:i/>
          <w:iCs/>
          <w:sz w:val="18"/>
          <w:szCs w:val="18"/>
        </w:rPr>
        <w:t>Critical Reviews In Environmental Science and Technology</w:t>
      </w:r>
      <w:r w:rsidR="004A3C76">
        <w:rPr>
          <w:sz w:val="18"/>
          <w:szCs w:val="18"/>
        </w:rPr>
        <w:t>. Vol.</w:t>
      </w:r>
      <w:r w:rsidR="004A3C76" w:rsidRPr="004A3C76">
        <w:rPr>
          <w:sz w:val="18"/>
          <w:szCs w:val="18"/>
        </w:rPr>
        <w:t xml:space="preserve"> 31</w:t>
      </w:r>
      <w:r w:rsidR="004A3C76">
        <w:rPr>
          <w:sz w:val="18"/>
          <w:szCs w:val="18"/>
        </w:rPr>
        <w:t xml:space="preserve">, Iss. </w:t>
      </w:r>
      <w:r w:rsidR="004A3C76" w:rsidRPr="004A3C76">
        <w:rPr>
          <w:sz w:val="18"/>
          <w:szCs w:val="18"/>
        </w:rPr>
        <w:t>1</w:t>
      </w:r>
      <w:r w:rsidR="004A3C76">
        <w:rPr>
          <w:sz w:val="18"/>
          <w:szCs w:val="18"/>
        </w:rPr>
        <w:t xml:space="preserve">. P </w:t>
      </w:r>
      <w:r w:rsidR="004A3C76" w:rsidRPr="004A3C76">
        <w:rPr>
          <w:sz w:val="18"/>
          <w:szCs w:val="18"/>
        </w:rPr>
        <w:t>1-62</w:t>
      </w:r>
      <w:r w:rsidR="004A3C76">
        <w:rPr>
          <w:sz w:val="18"/>
          <w:szCs w:val="18"/>
        </w:rPr>
        <w:t>.</w:t>
      </w:r>
      <w:r w:rsidR="00E1257F">
        <w:rPr>
          <w:sz w:val="18"/>
          <w:szCs w:val="18"/>
        </w:rPr>
        <w:t xml:space="preserve">  </w:t>
      </w:r>
      <w:hyperlink r:id="rId23" w:history="1">
        <w:r w:rsidR="00B40F5C" w:rsidRPr="001976A7">
          <w:rPr>
            <w:rStyle w:val="Hyperlink"/>
            <w:sz w:val="18"/>
            <w:szCs w:val="18"/>
          </w:rPr>
          <w:t>https://www.tandfonline.com/doi/abs/10.1080/20016491089163</w:t>
        </w:r>
      </w:hyperlink>
    </w:p>
  </w:footnote>
  <w:footnote w:id="27">
    <w:p w14:paraId="60B9DB8F" w14:textId="45C48E00" w:rsidR="006653BD" w:rsidRPr="00291F8D" w:rsidRDefault="006653BD" w:rsidP="00DE4FD5">
      <w:pPr>
        <w:pStyle w:val="FootnoteText"/>
        <w:ind w:left="360" w:hanging="360"/>
        <w:rPr>
          <w:sz w:val="18"/>
          <w:szCs w:val="18"/>
        </w:rPr>
      </w:pPr>
      <w:r w:rsidRPr="00954023">
        <w:rPr>
          <w:rStyle w:val="FootnoteReference"/>
          <w:sz w:val="18"/>
          <w:szCs w:val="18"/>
        </w:rPr>
        <w:footnoteRef/>
      </w:r>
      <w:r w:rsidR="0045498D">
        <w:rPr>
          <w:sz w:val="18"/>
          <w:szCs w:val="18"/>
        </w:rPr>
        <w:t xml:space="preserve"> </w:t>
      </w:r>
      <w:r w:rsidR="0045498D" w:rsidRPr="00291F8D">
        <w:rPr>
          <w:sz w:val="18"/>
          <w:szCs w:val="18"/>
        </w:rPr>
        <w:t>Hipkins, Pat, and Robert Grisso.</w:t>
      </w:r>
      <w:r w:rsidR="005774B4" w:rsidRPr="00291F8D">
        <w:rPr>
          <w:sz w:val="18"/>
          <w:szCs w:val="18"/>
        </w:rPr>
        <w:t xml:space="preserve"> </w:t>
      </w:r>
      <w:r w:rsidR="00D86FB4" w:rsidRPr="00291F8D">
        <w:rPr>
          <w:sz w:val="18"/>
          <w:szCs w:val="18"/>
        </w:rPr>
        <w:t>Virginia Polytechnic Institute and State University.</w:t>
      </w:r>
      <w:r w:rsidR="00307D70" w:rsidRPr="00291F8D">
        <w:rPr>
          <w:sz w:val="18"/>
          <w:szCs w:val="18"/>
        </w:rPr>
        <w:t xml:space="preserve"> Virginia Cooperative Extension.</w:t>
      </w:r>
      <w:r w:rsidR="00D86FB4" w:rsidRPr="00291F8D">
        <w:rPr>
          <w:sz w:val="18"/>
          <w:szCs w:val="18"/>
        </w:rPr>
        <w:t xml:space="preserve"> 2014.</w:t>
      </w:r>
      <w:r w:rsidR="00DE4FD5" w:rsidRPr="00291F8D">
        <w:rPr>
          <w:sz w:val="18"/>
          <w:szCs w:val="18"/>
        </w:rPr>
        <w:t xml:space="preserve"> </w:t>
      </w:r>
      <w:r w:rsidR="00307D70" w:rsidRPr="00291F8D">
        <w:rPr>
          <w:i/>
          <w:iCs/>
          <w:sz w:val="18"/>
          <w:szCs w:val="18"/>
        </w:rPr>
        <w:t>Droplet Chart/Selection Guide</w:t>
      </w:r>
      <w:r w:rsidR="00307D70" w:rsidRPr="00291F8D">
        <w:rPr>
          <w:sz w:val="18"/>
          <w:szCs w:val="18"/>
        </w:rPr>
        <w:t xml:space="preserve">. </w:t>
      </w:r>
      <w:hyperlink r:id="rId24" w:history="1">
        <w:r w:rsidR="00307D70" w:rsidRPr="00291F8D">
          <w:rPr>
            <w:rStyle w:val="Hyperlink"/>
            <w:sz w:val="18"/>
            <w:szCs w:val="18"/>
          </w:rPr>
          <w:t>https://www.mssoy.org/uploads/files/virginia-coop-ext.pdf</w:t>
        </w:r>
      </w:hyperlink>
      <w:r w:rsidRPr="00291F8D">
        <w:rPr>
          <w:sz w:val="18"/>
          <w:szCs w:val="18"/>
        </w:rPr>
        <w:t xml:space="preserve"> </w:t>
      </w:r>
    </w:p>
  </w:footnote>
  <w:footnote w:id="28">
    <w:p w14:paraId="374CF30E" w14:textId="47AC1BEC" w:rsidR="00030606" w:rsidRPr="00291F8D" w:rsidRDefault="00030606" w:rsidP="00972D46">
      <w:pPr>
        <w:pStyle w:val="FootnoteText"/>
        <w:ind w:left="360" w:hanging="360"/>
        <w:rPr>
          <w:sz w:val="18"/>
          <w:szCs w:val="18"/>
        </w:rPr>
      </w:pPr>
      <w:r w:rsidRPr="00291F8D">
        <w:rPr>
          <w:rStyle w:val="FootnoteReference"/>
          <w:sz w:val="18"/>
          <w:szCs w:val="18"/>
        </w:rPr>
        <w:footnoteRef/>
      </w:r>
      <w:r w:rsidR="00291F8D">
        <w:rPr>
          <w:sz w:val="18"/>
          <w:szCs w:val="18"/>
        </w:rPr>
        <w:t xml:space="preserve"> Ozkan, Erdal. </w:t>
      </w:r>
      <w:r w:rsidR="008164A7">
        <w:rPr>
          <w:sz w:val="18"/>
          <w:szCs w:val="18"/>
        </w:rPr>
        <w:t xml:space="preserve">The Ohio State University Extension. </w:t>
      </w:r>
      <w:r w:rsidR="001E506D">
        <w:rPr>
          <w:sz w:val="18"/>
          <w:szCs w:val="18"/>
        </w:rPr>
        <w:t xml:space="preserve">January 24, 2023. </w:t>
      </w:r>
      <w:r w:rsidR="00972D46">
        <w:rPr>
          <w:sz w:val="18"/>
          <w:szCs w:val="18"/>
        </w:rPr>
        <w:t>“</w:t>
      </w:r>
      <w:r w:rsidR="00972D46" w:rsidRPr="00972D46">
        <w:rPr>
          <w:sz w:val="18"/>
          <w:szCs w:val="18"/>
        </w:rPr>
        <w:t>Drones for Spraying Pesticides—Opportunities and Challenges</w:t>
      </w:r>
      <w:r w:rsidR="00972D46">
        <w:rPr>
          <w:sz w:val="18"/>
          <w:szCs w:val="18"/>
        </w:rPr>
        <w:t>.”</w:t>
      </w:r>
      <w:r w:rsidRPr="00291F8D">
        <w:rPr>
          <w:sz w:val="18"/>
          <w:szCs w:val="18"/>
        </w:rPr>
        <w:t xml:space="preserve"> </w:t>
      </w:r>
      <w:r w:rsidR="00972D46">
        <w:rPr>
          <w:i/>
          <w:iCs/>
          <w:sz w:val="18"/>
          <w:szCs w:val="18"/>
        </w:rPr>
        <w:t>Ohioline</w:t>
      </w:r>
      <w:r w:rsidR="00972D46">
        <w:rPr>
          <w:sz w:val="18"/>
          <w:szCs w:val="18"/>
        </w:rPr>
        <w:t xml:space="preserve">. </w:t>
      </w:r>
      <w:hyperlink r:id="rId25" w:history="1">
        <w:r w:rsidR="00972D46" w:rsidRPr="001976A7">
          <w:rPr>
            <w:rStyle w:val="Hyperlink"/>
            <w:sz w:val="18"/>
            <w:szCs w:val="18"/>
          </w:rPr>
          <w:t>https://ohioline.osu.edu/factsheet/fabe-540</w:t>
        </w:r>
      </w:hyperlink>
      <w:r w:rsidRPr="00291F8D">
        <w:rPr>
          <w:sz w:val="18"/>
          <w:szCs w:val="18"/>
        </w:rPr>
        <w:t xml:space="preserve"> </w:t>
      </w:r>
    </w:p>
  </w:footnote>
  <w:footnote w:id="29">
    <w:p w14:paraId="496B5D0A" w14:textId="2D78B741" w:rsidR="005D77EF" w:rsidRPr="00291F8D" w:rsidRDefault="005D77EF" w:rsidP="00797512">
      <w:pPr>
        <w:pStyle w:val="FootnoteText"/>
        <w:ind w:left="360" w:hanging="360"/>
        <w:rPr>
          <w:sz w:val="18"/>
          <w:szCs w:val="18"/>
        </w:rPr>
      </w:pPr>
      <w:r w:rsidRPr="00A62861">
        <w:rPr>
          <w:rStyle w:val="FootnoteReference"/>
          <w:sz w:val="18"/>
          <w:szCs w:val="18"/>
        </w:rPr>
        <w:footnoteRef/>
      </w:r>
      <w:r w:rsidR="00A62861">
        <w:rPr>
          <w:sz w:val="18"/>
          <w:szCs w:val="18"/>
        </w:rPr>
        <w:t xml:space="preserve"> Hock, Winand. </w:t>
      </w:r>
      <w:r w:rsidR="00360260">
        <w:rPr>
          <w:sz w:val="18"/>
          <w:szCs w:val="18"/>
        </w:rPr>
        <w:t xml:space="preserve">Pennsylvania State University Extension. June 30, 2022. </w:t>
      </w:r>
      <w:r w:rsidR="00797512" w:rsidRPr="00797512">
        <w:rPr>
          <w:i/>
          <w:iCs/>
          <w:sz w:val="18"/>
          <w:szCs w:val="18"/>
        </w:rPr>
        <w:t>Spray Adjuvants</w:t>
      </w:r>
      <w:r w:rsidR="00797512">
        <w:rPr>
          <w:sz w:val="18"/>
          <w:szCs w:val="18"/>
        </w:rPr>
        <w:t>.</w:t>
      </w:r>
      <w:r w:rsidRPr="00A62861">
        <w:rPr>
          <w:sz w:val="18"/>
          <w:szCs w:val="18"/>
        </w:rPr>
        <w:t xml:space="preserve"> </w:t>
      </w:r>
      <w:hyperlink r:id="rId26" w:history="1">
        <w:r w:rsidRPr="00A62861">
          <w:rPr>
            <w:rStyle w:val="Hyperlink"/>
            <w:sz w:val="18"/>
            <w:szCs w:val="18"/>
          </w:rPr>
          <w:t>https://extension.psu.edu/spray-adjuvants</w:t>
        </w:r>
      </w:hyperlink>
    </w:p>
  </w:footnote>
  <w:footnote w:id="30">
    <w:p w14:paraId="78B4121E" w14:textId="77777777" w:rsidR="00A96B8E" w:rsidRPr="009D634E" w:rsidRDefault="00A96B8E" w:rsidP="00A96B8E">
      <w:pPr>
        <w:pStyle w:val="FootnoteText"/>
        <w:ind w:left="360" w:hanging="360"/>
        <w:rPr>
          <w:sz w:val="18"/>
          <w:szCs w:val="18"/>
        </w:rPr>
      </w:pPr>
      <w:r w:rsidRPr="00291F8D">
        <w:rPr>
          <w:rStyle w:val="FootnoteReference"/>
          <w:sz w:val="18"/>
          <w:szCs w:val="18"/>
        </w:rPr>
        <w:footnoteRef/>
      </w:r>
      <w:r w:rsidRPr="00291F8D">
        <w:rPr>
          <w:sz w:val="18"/>
          <w:szCs w:val="18"/>
        </w:rPr>
        <w:t xml:space="preserve"> </w:t>
      </w:r>
      <w:r>
        <w:rPr>
          <w:sz w:val="18"/>
          <w:szCs w:val="18"/>
        </w:rPr>
        <w:t xml:space="preserve">Bawa, Siraj G. and Scott Callahan. U.S. Department of Agriculture. Economic Research Service. March 2021. </w:t>
      </w:r>
      <w:r>
        <w:rPr>
          <w:i/>
          <w:iCs/>
          <w:sz w:val="18"/>
          <w:szCs w:val="18"/>
        </w:rPr>
        <w:t>Absent Landlord in Agriculture – A Statistical Analysis.</w:t>
      </w:r>
      <w:r>
        <w:rPr>
          <w:sz w:val="18"/>
          <w:szCs w:val="18"/>
        </w:rPr>
        <w:t xml:space="preserve"> </w:t>
      </w:r>
      <w:hyperlink r:id="rId27" w:history="1">
        <w:r w:rsidRPr="007D167E">
          <w:rPr>
            <w:rStyle w:val="Hyperlink"/>
            <w:sz w:val="18"/>
            <w:szCs w:val="18"/>
          </w:rPr>
          <w:t>https://www.ers.usda.gov/webdocs/publications/100664/err-281.pdf?v=837</w:t>
        </w:r>
      </w:hyperlink>
      <w:r w:rsidRPr="009D634E">
        <w:rPr>
          <w:sz w:val="18"/>
          <w:szCs w:val="18"/>
        </w:rPr>
        <w:t xml:space="preserve"> </w:t>
      </w:r>
    </w:p>
  </w:footnote>
  <w:footnote w:id="31">
    <w:p w14:paraId="29485758" w14:textId="77777777" w:rsidR="00B94294" w:rsidRPr="009D634E" w:rsidRDefault="00B94294" w:rsidP="00B94294">
      <w:pPr>
        <w:pStyle w:val="FootnoteText"/>
        <w:rPr>
          <w:sz w:val="18"/>
          <w:szCs w:val="18"/>
        </w:rPr>
      </w:pPr>
      <w:r w:rsidRPr="009D634E">
        <w:rPr>
          <w:rStyle w:val="FootnoteReference"/>
          <w:sz w:val="18"/>
          <w:szCs w:val="18"/>
        </w:rPr>
        <w:footnoteRef/>
      </w:r>
      <w:r w:rsidRPr="009D634E">
        <w:rPr>
          <w:sz w:val="18"/>
          <w:szCs w:val="18"/>
        </w:rPr>
        <w:t xml:space="preserve"> 7 U.S.C.</w:t>
      </w:r>
      <w:r>
        <w:rPr>
          <w:sz w:val="18"/>
          <w:szCs w:val="18"/>
        </w:rPr>
        <w:t xml:space="preserve"> §</w:t>
      </w:r>
      <w:r w:rsidRPr="009D634E">
        <w:rPr>
          <w:sz w:val="18"/>
          <w:szCs w:val="18"/>
        </w:rPr>
        <w:t xml:space="preserve"> 136w-1(a)</w:t>
      </w:r>
    </w:p>
  </w:footnote>
  <w:footnote w:id="32">
    <w:p w14:paraId="7A0238E2" w14:textId="7ADE624C" w:rsidR="00EE6C8C" w:rsidRDefault="00EE6C8C" w:rsidP="00EE6C8C">
      <w:pPr>
        <w:pStyle w:val="FootnoteText"/>
        <w:ind w:left="360" w:hanging="360"/>
      </w:pPr>
      <w:r>
        <w:rPr>
          <w:rStyle w:val="FootnoteReference"/>
        </w:rPr>
        <w:footnoteRef/>
      </w:r>
      <w:r>
        <w:t xml:space="preserve"> </w:t>
      </w:r>
      <w:r w:rsidRPr="00D45F2A">
        <w:rPr>
          <w:sz w:val="18"/>
          <w:szCs w:val="18"/>
        </w:rPr>
        <w:t xml:space="preserve">FIFRA prevents pesticide use from resulting in “unreasonable </w:t>
      </w:r>
      <w:r w:rsidRPr="001D603D">
        <w:rPr>
          <w:sz w:val="18"/>
          <w:szCs w:val="18"/>
        </w:rPr>
        <w:t>risk</w:t>
      </w:r>
      <w:r w:rsidRPr="00D45F2A">
        <w:rPr>
          <w:sz w:val="18"/>
          <w:szCs w:val="18"/>
        </w:rPr>
        <w:t xml:space="preserve"> to man or the environment, taking into account the </w:t>
      </w:r>
      <w:r w:rsidRPr="0035121F">
        <w:rPr>
          <w:sz w:val="18"/>
          <w:szCs w:val="18"/>
        </w:rPr>
        <w:t>economic, social, and environmental costs and benefits of the use of any pesticide</w:t>
      </w:r>
      <w:r>
        <w:rPr>
          <w:sz w:val="18"/>
          <w:szCs w:val="18"/>
        </w:rPr>
        <w:t>.” 7 U.S.C. § 136(bb)</w:t>
      </w:r>
    </w:p>
  </w:footnote>
  <w:footnote w:id="33">
    <w:p w14:paraId="73C0971C" w14:textId="71FB1CD4" w:rsidR="00862563" w:rsidRPr="003D2102" w:rsidRDefault="00862563">
      <w:pPr>
        <w:pStyle w:val="FootnoteText"/>
        <w:rPr>
          <w:sz w:val="18"/>
          <w:szCs w:val="18"/>
        </w:rPr>
      </w:pPr>
      <w:r>
        <w:rPr>
          <w:rStyle w:val="FootnoteReference"/>
        </w:rPr>
        <w:footnoteRef/>
      </w:r>
      <w:r>
        <w:t xml:space="preserve"> </w:t>
      </w:r>
      <w:r w:rsidR="003D2102" w:rsidRPr="009D634E">
        <w:rPr>
          <w:sz w:val="18"/>
          <w:szCs w:val="18"/>
        </w:rPr>
        <w:t>16 U.S.C.</w:t>
      </w:r>
      <w:r w:rsidR="003D2102">
        <w:rPr>
          <w:sz w:val="18"/>
          <w:szCs w:val="18"/>
        </w:rPr>
        <w:t xml:space="preserve"> §</w:t>
      </w:r>
      <w:r w:rsidR="003D2102" w:rsidRPr="009D634E">
        <w:rPr>
          <w:sz w:val="18"/>
          <w:szCs w:val="18"/>
        </w:rPr>
        <w:t xml:space="preserve"> 1536(b)(4)(a)</w:t>
      </w:r>
    </w:p>
  </w:footnote>
  <w:footnote w:id="34">
    <w:p w14:paraId="25A8EE5C" w14:textId="75CA6AF6" w:rsidR="003D2102" w:rsidRDefault="003D2102" w:rsidP="003D2102">
      <w:pPr>
        <w:spacing w:after="0" w:line="240" w:lineRule="auto"/>
      </w:pPr>
      <w:r>
        <w:rPr>
          <w:rStyle w:val="FootnoteReference"/>
        </w:rPr>
        <w:footnoteRef/>
      </w:r>
      <w:r>
        <w:t xml:space="preserve"> </w:t>
      </w:r>
      <w:r w:rsidRPr="009D634E">
        <w:rPr>
          <w:sz w:val="18"/>
          <w:szCs w:val="18"/>
        </w:rPr>
        <w:t>16 U.S.C.</w:t>
      </w:r>
      <w:r>
        <w:rPr>
          <w:sz w:val="18"/>
          <w:szCs w:val="18"/>
        </w:rPr>
        <w:t xml:space="preserve"> §</w:t>
      </w:r>
      <w:r w:rsidRPr="009D634E">
        <w:rPr>
          <w:sz w:val="18"/>
          <w:szCs w:val="18"/>
        </w:rPr>
        <w:t xml:space="preserve"> 1536(</w:t>
      </w:r>
      <w:r>
        <w:rPr>
          <w:sz w:val="18"/>
          <w:szCs w:val="18"/>
        </w:rPr>
        <w:t>b</w:t>
      </w:r>
      <w:r w:rsidRPr="009D634E">
        <w:rPr>
          <w:sz w:val="18"/>
          <w:szCs w:val="18"/>
        </w:rPr>
        <w:t>)(</w:t>
      </w:r>
      <w:r>
        <w:rPr>
          <w:sz w:val="18"/>
          <w:szCs w:val="18"/>
        </w:rPr>
        <w:t>4</w:t>
      </w:r>
      <w:r w:rsidRPr="009D634E">
        <w:rPr>
          <w:sz w:val="18"/>
          <w:szCs w:val="18"/>
        </w:rPr>
        <w:t>)(a)</w:t>
      </w:r>
      <w:r>
        <w:rPr>
          <w:sz w:val="18"/>
          <w:szCs w:val="18"/>
        </w:rPr>
        <w:t xml:space="preserve"> and §</w:t>
      </w:r>
      <w:r w:rsidRPr="009D634E">
        <w:rPr>
          <w:sz w:val="18"/>
          <w:szCs w:val="18"/>
        </w:rPr>
        <w:t xml:space="preserve"> 1536(g)(3)(a)(i) clearly establishes that</w:t>
      </w:r>
      <w:r>
        <w:rPr>
          <w:sz w:val="18"/>
          <w:szCs w:val="18"/>
        </w:rPr>
        <w:t xml:space="preserve"> any </w:t>
      </w:r>
      <w:r w:rsidR="00C74EF3">
        <w:rPr>
          <w:sz w:val="18"/>
          <w:szCs w:val="18"/>
        </w:rPr>
        <w:t>measures or alternatives proposed by</w:t>
      </w:r>
      <w:r w:rsidRPr="009D634E">
        <w:rPr>
          <w:sz w:val="18"/>
          <w:szCs w:val="18"/>
        </w:rPr>
        <w:t xml:space="preserve"> agenc</w:t>
      </w:r>
      <w:r w:rsidR="00C74EF3">
        <w:rPr>
          <w:sz w:val="18"/>
          <w:szCs w:val="18"/>
        </w:rPr>
        <w:t>ies</w:t>
      </w:r>
      <w:r w:rsidRPr="009D634E">
        <w:rPr>
          <w:sz w:val="18"/>
          <w:szCs w:val="18"/>
        </w:rPr>
        <w:t xml:space="preserve"> </w:t>
      </w:r>
      <w:r w:rsidR="00C74EF3">
        <w:rPr>
          <w:sz w:val="18"/>
          <w:szCs w:val="18"/>
        </w:rPr>
        <w:t>are</w:t>
      </w:r>
      <w:r>
        <w:rPr>
          <w:sz w:val="18"/>
          <w:szCs w:val="18"/>
        </w:rPr>
        <w:t xml:space="preserve"> subject to the reasonable and prudent standard</w:t>
      </w:r>
      <w:r w:rsidRPr="009D634E">
        <w:rPr>
          <w:sz w:val="18"/>
          <w:szCs w:val="18"/>
        </w:rPr>
        <w:t>.</w:t>
      </w:r>
    </w:p>
  </w:footnote>
  <w:footnote w:id="35">
    <w:p w14:paraId="554F0F0D" w14:textId="77777777" w:rsidR="00664C25" w:rsidRPr="00662747" w:rsidRDefault="00664C25" w:rsidP="00664C25">
      <w:pPr>
        <w:pStyle w:val="FootnoteText"/>
        <w:ind w:left="360" w:hanging="360"/>
        <w:rPr>
          <w:sz w:val="18"/>
          <w:szCs w:val="18"/>
        </w:rPr>
      </w:pPr>
      <w:r w:rsidRPr="00662747">
        <w:rPr>
          <w:rStyle w:val="FootnoteReference"/>
          <w:sz w:val="18"/>
          <w:szCs w:val="18"/>
        </w:rPr>
        <w:footnoteRef/>
      </w:r>
      <w:r w:rsidRPr="00662747">
        <w:rPr>
          <w:sz w:val="18"/>
          <w:szCs w:val="18"/>
        </w:rPr>
        <w:t xml:space="preserve"> U.S. Fish and Wildlife Service. Ecological Services Program. February 28, 2022. </w:t>
      </w:r>
      <w:r w:rsidRPr="00662747">
        <w:rPr>
          <w:i/>
          <w:iCs/>
          <w:sz w:val="18"/>
          <w:szCs w:val="18"/>
        </w:rPr>
        <w:t>Biological and Conference Opinion on the Registration of Malathion Pursuant to the Federal Insecticide, Fungicide, and Rodenticide Act</w:t>
      </w:r>
      <w:r w:rsidRPr="00662747">
        <w:rPr>
          <w:sz w:val="18"/>
          <w:szCs w:val="18"/>
        </w:rPr>
        <w:t>. P. 30-31.</w:t>
      </w:r>
    </w:p>
  </w:footnote>
  <w:footnote w:id="36">
    <w:p w14:paraId="550159F0" w14:textId="77777777" w:rsidR="00664C25" w:rsidRPr="008312DC" w:rsidRDefault="00664C25" w:rsidP="00664C25">
      <w:pPr>
        <w:pStyle w:val="FootnoteText"/>
        <w:ind w:left="360" w:hanging="360"/>
        <w:rPr>
          <w:sz w:val="18"/>
          <w:szCs w:val="18"/>
        </w:rPr>
      </w:pPr>
      <w:r w:rsidRPr="00662747">
        <w:rPr>
          <w:rStyle w:val="FootnoteReference"/>
          <w:sz w:val="18"/>
          <w:szCs w:val="18"/>
        </w:rPr>
        <w:footnoteRef/>
      </w:r>
      <w:r w:rsidRPr="00662747">
        <w:rPr>
          <w:sz w:val="18"/>
          <w:szCs w:val="18"/>
        </w:rPr>
        <w:t xml:space="preserve"> U.S. Fish and Wildlife Service. Ecological Services Program. May 15, 2023. </w:t>
      </w:r>
      <w:r w:rsidRPr="00662747">
        <w:rPr>
          <w:i/>
          <w:iCs/>
          <w:sz w:val="18"/>
          <w:szCs w:val="18"/>
        </w:rPr>
        <w:t>Draft Biological Opinion on the Registration of Enlist One and Enlist Duo Pursuant to the Federal Insecticide, Fungicide, and Rodenticide Act</w:t>
      </w:r>
      <w:r>
        <w:rPr>
          <w:sz w:val="18"/>
          <w:szCs w:val="18"/>
        </w:rPr>
        <w:t>.</w:t>
      </w:r>
    </w:p>
  </w:footnote>
  <w:footnote w:id="37">
    <w:p w14:paraId="2FE43277" w14:textId="77777777" w:rsidR="00664C25" w:rsidRPr="00872C5E" w:rsidRDefault="00664C25" w:rsidP="00664C25">
      <w:pPr>
        <w:pStyle w:val="FootnoteText"/>
        <w:ind w:left="360" w:hanging="360"/>
        <w:rPr>
          <w:sz w:val="18"/>
          <w:szCs w:val="18"/>
        </w:rPr>
      </w:pPr>
      <w:r w:rsidRPr="000A2454">
        <w:rPr>
          <w:rStyle w:val="FootnoteReference"/>
          <w:sz w:val="18"/>
          <w:szCs w:val="18"/>
        </w:rPr>
        <w:footnoteRef/>
      </w:r>
      <w:r w:rsidRPr="000A2454">
        <w:rPr>
          <w:sz w:val="18"/>
          <w:szCs w:val="18"/>
        </w:rPr>
        <w:t xml:space="preserve"> Pimentel, David, Rodolfo Zuniga, a</w:t>
      </w:r>
      <w:r>
        <w:rPr>
          <w:sz w:val="18"/>
          <w:szCs w:val="18"/>
        </w:rPr>
        <w:t>nd Doug Morrison. February 15, 2005. “</w:t>
      </w:r>
      <w:r w:rsidRPr="002C2613">
        <w:rPr>
          <w:sz w:val="18"/>
          <w:szCs w:val="18"/>
        </w:rPr>
        <w:t>Update on the environmental and economic costs</w:t>
      </w:r>
      <w:r w:rsidRPr="00872C5E">
        <w:rPr>
          <w:sz w:val="18"/>
          <w:szCs w:val="18"/>
        </w:rPr>
        <w:t xml:space="preserve"> associated with alien-invasive species in the United States.” </w:t>
      </w:r>
      <w:r w:rsidRPr="00872C5E">
        <w:rPr>
          <w:i/>
          <w:iCs/>
          <w:sz w:val="18"/>
          <w:szCs w:val="18"/>
        </w:rPr>
        <w:t>Ecological Economics</w:t>
      </w:r>
      <w:r w:rsidRPr="00872C5E">
        <w:rPr>
          <w:sz w:val="18"/>
          <w:szCs w:val="18"/>
        </w:rPr>
        <w:t xml:space="preserve">. Vol. 52, Iss. 3. P. 273-288. </w:t>
      </w:r>
      <w:hyperlink r:id="rId28" w:history="1">
        <w:r w:rsidRPr="00872C5E">
          <w:rPr>
            <w:rStyle w:val="Hyperlink"/>
            <w:sz w:val="18"/>
            <w:szCs w:val="18"/>
          </w:rPr>
          <w:t>https://www.‌sciencedirect.com/science/article/abs/pii/S0921800904003027</w:t>
        </w:r>
      </w:hyperlink>
      <w:r w:rsidRPr="00872C5E">
        <w:rPr>
          <w:sz w:val="18"/>
          <w:szCs w:val="18"/>
        </w:rPr>
        <w:t xml:space="preserve"> </w:t>
      </w:r>
    </w:p>
  </w:footnote>
  <w:footnote w:id="38">
    <w:p w14:paraId="6070D6BF" w14:textId="77777777" w:rsidR="00664C25" w:rsidRPr="00872C5E" w:rsidRDefault="00664C25" w:rsidP="00664C25">
      <w:pPr>
        <w:pStyle w:val="FootnoteText"/>
        <w:ind w:left="360" w:hanging="360"/>
        <w:rPr>
          <w:sz w:val="18"/>
          <w:szCs w:val="18"/>
        </w:rPr>
      </w:pPr>
      <w:r w:rsidRPr="00872C5E">
        <w:rPr>
          <w:rStyle w:val="FootnoteReference"/>
          <w:sz w:val="18"/>
          <w:szCs w:val="18"/>
        </w:rPr>
        <w:footnoteRef/>
      </w:r>
      <w:r w:rsidRPr="00872C5E">
        <w:rPr>
          <w:sz w:val="18"/>
          <w:szCs w:val="18"/>
        </w:rPr>
        <w:t xml:space="preserve"> U.S. Department of Interior. January 24, 2022. “Interior Department Calls for Nominations to Serve on Committee Coordinating Federal Actions on Invasive Species.” </w:t>
      </w:r>
      <w:hyperlink r:id="rId29" w:history="1">
        <w:r w:rsidRPr="00872C5E">
          <w:rPr>
            <w:rStyle w:val="Hyperlink"/>
            <w:sz w:val="18"/>
            <w:szCs w:val="18"/>
          </w:rPr>
          <w:t>https://www.doi.gov/pressreleases/interior-department-calls-nominations-serve-committee-coordinating-federal-actions</w:t>
        </w:r>
      </w:hyperlink>
      <w:r w:rsidRPr="00872C5E">
        <w:rPr>
          <w:sz w:val="18"/>
          <w:szCs w:val="18"/>
        </w:rPr>
        <w:t xml:space="preserve"> </w:t>
      </w:r>
    </w:p>
  </w:footnote>
  <w:footnote w:id="39">
    <w:p w14:paraId="63EB3D38" w14:textId="77777777" w:rsidR="00664C25" w:rsidRPr="00872C5E" w:rsidRDefault="00664C25" w:rsidP="00664C25">
      <w:pPr>
        <w:pStyle w:val="FootnoteText"/>
        <w:ind w:left="360" w:hanging="360"/>
        <w:rPr>
          <w:sz w:val="18"/>
          <w:szCs w:val="18"/>
        </w:rPr>
      </w:pPr>
      <w:r w:rsidRPr="00872C5E">
        <w:rPr>
          <w:rStyle w:val="FootnoteReference"/>
          <w:sz w:val="18"/>
          <w:szCs w:val="18"/>
        </w:rPr>
        <w:footnoteRef/>
      </w:r>
      <w:r w:rsidRPr="00872C5E">
        <w:rPr>
          <w:sz w:val="18"/>
          <w:szCs w:val="18"/>
        </w:rPr>
        <w:t xml:space="preserve"> U.S. Department of Agriculture. National Invasive Species Information Center. N.D. </w:t>
      </w:r>
      <w:r w:rsidRPr="00872C5E">
        <w:rPr>
          <w:i/>
          <w:iCs/>
          <w:sz w:val="18"/>
          <w:szCs w:val="18"/>
        </w:rPr>
        <w:t>Control Mechanisms.</w:t>
      </w:r>
      <w:r w:rsidRPr="00872C5E">
        <w:rPr>
          <w:sz w:val="18"/>
          <w:szCs w:val="18"/>
        </w:rPr>
        <w:t xml:space="preserve"> Accessed July 29, 2023. </w:t>
      </w:r>
      <w:hyperlink r:id="rId30" w:history="1">
        <w:r w:rsidRPr="00872C5E">
          <w:rPr>
            <w:rStyle w:val="Hyperlink"/>
            <w:sz w:val="18"/>
            <w:szCs w:val="18"/>
          </w:rPr>
          <w:t>https://www.invasivespeciesinfo.gov/subject/control-mechanisms</w:t>
        </w:r>
      </w:hyperlink>
    </w:p>
  </w:footnote>
  <w:footnote w:id="40">
    <w:p w14:paraId="178D8107" w14:textId="4066F528" w:rsidR="0057616B" w:rsidRDefault="0057616B">
      <w:pPr>
        <w:pStyle w:val="FootnoteText"/>
      </w:pPr>
      <w:r>
        <w:rPr>
          <w:rStyle w:val="FootnoteReference"/>
        </w:rPr>
        <w:footnoteRef/>
      </w:r>
      <w:r>
        <w:t xml:space="preserve"> </w:t>
      </w:r>
      <w:r w:rsidR="00C7537E" w:rsidRPr="009D634E">
        <w:rPr>
          <w:sz w:val="18"/>
          <w:szCs w:val="18"/>
        </w:rPr>
        <w:t>16 U.S.C.</w:t>
      </w:r>
      <w:r w:rsidR="00C7537E">
        <w:rPr>
          <w:sz w:val="18"/>
          <w:szCs w:val="18"/>
        </w:rPr>
        <w:t xml:space="preserve"> §</w:t>
      </w:r>
      <w:r w:rsidR="00C7537E" w:rsidRPr="009D634E">
        <w:rPr>
          <w:sz w:val="18"/>
          <w:szCs w:val="18"/>
        </w:rPr>
        <w:t xml:space="preserve"> 1536(</w:t>
      </w:r>
      <w:r w:rsidR="00C7537E">
        <w:rPr>
          <w:sz w:val="18"/>
          <w:szCs w:val="18"/>
        </w:rPr>
        <w:t>a</w:t>
      </w:r>
      <w:r w:rsidR="00C7537E" w:rsidRPr="009D634E">
        <w:rPr>
          <w:sz w:val="18"/>
          <w:szCs w:val="18"/>
        </w:rPr>
        <w:t>)(</w:t>
      </w:r>
      <w:r w:rsidR="00C7537E">
        <w:rPr>
          <w:sz w:val="18"/>
          <w:szCs w:val="18"/>
        </w:rPr>
        <w:t>2</w:t>
      </w:r>
      <w:r w:rsidR="00C7537E" w:rsidRPr="009D634E">
        <w:rPr>
          <w:sz w:val="18"/>
          <w:szCs w:val="18"/>
        </w:rPr>
        <w:t>)</w:t>
      </w:r>
    </w:p>
  </w:footnote>
  <w:footnote w:id="41">
    <w:p w14:paraId="459898B0" w14:textId="6C61B6F4" w:rsidR="0058587E" w:rsidRPr="0058587E" w:rsidRDefault="0058587E" w:rsidP="00AA6766">
      <w:pPr>
        <w:pStyle w:val="FootnoteText"/>
        <w:ind w:left="360" w:hanging="360"/>
        <w:rPr>
          <w:sz w:val="18"/>
          <w:szCs w:val="18"/>
        </w:rPr>
      </w:pPr>
      <w:r w:rsidRPr="005178CF">
        <w:rPr>
          <w:rStyle w:val="FootnoteReference"/>
          <w:sz w:val="18"/>
          <w:szCs w:val="18"/>
        </w:rPr>
        <w:footnoteRef/>
      </w:r>
      <w:r w:rsidRPr="005178CF">
        <w:rPr>
          <w:sz w:val="18"/>
          <w:szCs w:val="18"/>
        </w:rPr>
        <w:t xml:space="preserve"> </w:t>
      </w:r>
      <w:r w:rsidR="005178CF">
        <w:rPr>
          <w:sz w:val="18"/>
          <w:szCs w:val="18"/>
        </w:rPr>
        <w:t xml:space="preserve">U.S. Department of Agriculture. National Agricultural Statistics Service. </w:t>
      </w:r>
      <w:r w:rsidR="00652C4D">
        <w:rPr>
          <w:sz w:val="18"/>
          <w:szCs w:val="18"/>
        </w:rPr>
        <w:t xml:space="preserve">Last Modified August 29, 2023. </w:t>
      </w:r>
      <w:hyperlink r:id="rId31" w:history="1">
        <w:r w:rsidR="00652C4D" w:rsidRPr="001976A7">
          <w:rPr>
            <w:rStyle w:val="Hyperlink"/>
            <w:sz w:val="18"/>
            <w:szCs w:val="18"/>
          </w:rPr>
          <w:t>https://www.nass.usda.gov/Surveys/Guide_to_NASS_Surveys/Chemical_Use/</w:t>
        </w:r>
      </w:hyperlink>
      <w:r w:rsidRPr="0058587E">
        <w:rPr>
          <w:sz w:val="18"/>
          <w:szCs w:val="18"/>
        </w:rPr>
        <w:t xml:space="preserve"> </w:t>
      </w:r>
    </w:p>
  </w:footnote>
  <w:footnote w:id="42">
    <w:p w14:paraId="0F84087B" w14:textId="77777777" w:rsidR="006C3334" w:rsidRPr="00D2239E" w:rsidRDefault="006C3334" w:rsidP="006C3334">
      <w:pPr>
        <w:pStyle w:val="FootnoteText"/>
        <w:ind w:left="360" w:hanging="360"/>
        <w:rPr>
          <w:sz w:val="18"/>
          <w:szCs w:val="18"/>
        </w:rPr>
      </w:pPr>
      <w:r w:rsidRPr="00EB7DC9">
        <w:rPr>
          <w:rStyle w:val="FootnoteReference"/>
          <w:sz w:val="18"/>
          <w:szCs w:val="18"/>
        </w:rPr>
        <w:footnoteRef/>
      </w:r>
      <w:r w:rsidRPr="00EB7DC9">
        <w:rPr>
          <w:sz w:val="18"/>
          <w:szCs w:val="18"/>
        </w:rPr>
        <w:t xml:space="preserve"> U.S. Environmental Protection Agency. Office of Chemical Safety and Pollution Prevention. Office of Pesticide Programs.</w:t>
      </w:r>
      <w:r>
        <w:rPr>
          <w:sz w:val="18"/>
          <w:szCs w:val="18"/>
        </w:rPr>
        <w:t xml:space="preserve"> May 1, 2023. </w:t>
      </w:r>
      <w:r w:rsidRPr="00D2239E">
        <w:rPr>
          <w:i/>
          <w:iCs/>
          <w:sz w:val="18"/>
          <w:szCs w:val="18"/>
        </w:rPr>
        <w:t>Imidacloprid, Thiamethoxam and Clothianidin: Draft Predictions of Likelihood of Jeopardy and Adverse Modification for Federally Listed Endangered and Threatened Species and Designated Critical Habitats.</w:t>
      </w:r>
      <w:r>
        <w:rPr>
          <w:sz w:val="18"/>
          <w:szCs w:val="18"/>
        </w:rPr>
        <w:t xml:space="preserve"> P. 155. </w:t>
      </w:r>
      <w:hyperlink r:id="rId32" w:history="1">
        <w:r w:rsidRPr="007D167E">
          <w:rPr>
            <w:rStyle w:val="Hyperlink"/>
            <w:sz w:val="18"/>
            <w:szCs w:val="18"/>
          </w:rPr>
          <w:t>https://www.epa.gov/system/files/documents/2023-05/ESA-JAM-Analysis.pdf</w:t>
        </w:r>
      </w:hyperlink>
    </w:p>
  </w:footnote>
  <w:footnote w:id="43">
    <w:p w14:paraId="57460331" w14:textId="77777777" w:rsidR="006C3334" w:rsidRPr="002A3560" w:rsidRDefault="006C3334" w:rsidP="006C3334">
      <w:pPr>
        <w:pStyle w:val="FootnoteText"/>
        <w:ind w:left="360" w:hanging="360"/>
        <w:rPr>
          <w:i/>
          <w:iCs/>
          <w:sz w:val="18"/>
          <w:szCs w:val="18"/>
        </w:rPr>
      </w:pPr>
      <w:r w:rsidRPr="00EB7DC9">
        <w:rPr>
          <w:rStyle w:val="FootnoteReference"/>
          <w:sz w:val="18"/>
          <w:szCs w:val="18"/>
        </w:rPr>
        <w:footnoteRef/>
      </w:r>
      <w:r w:rsidRPr="00EB7DC9">
        <w:rPr>
          <w:sz w:val="18"/>
          <w:szCs w:val="18"/>
        </w:rPr>
        <w:t xml:space="preserve"> U.S. Environmental Protection Agency. Office of Chemical Safety and Pollution Prevention. Office of Pesticide Programs.</w:t>
      </w:r>
      <w:r>
        <w:rPr>
          <w:sz w:val="18"/>
          <w:szCs w:val="18"/>
        </w:rPr>
        <w:t xml:space="preserve"> January 19, 2023. </w:t>
      </w:r>
      <w:r w:rsidRPr="00EA0904">
        <w:rPr>
          <w:i/>
          <w:iCs/>
          <w:sz w:val="18"/>
          <w:szCs w:val="18"/>
        </w:rPr>
        <w:t>Cyantraniliprole: DRAFT Biological Evaluation Effects Determination for Endangered and</w:t>
      </w:r>
      <w:r>
        <w:rPr>
          <w:i/>
          <w:iCs/>
          <w:sz w:val="18"/>
          <w:szCs w:val="18"/>
        </w:rPr>
        <w:t xml:space="preserve"> </w:t>
      </w:r>
      <w:r w:rsidRPr="00EA0904">
        <w:rPr>
          <w:i/>
          <w:iCs/>
          <w:sz w:val="18"/>
          <w:szCs w:val="18"/>
        </w:rPr>
        <w:t>Threatened Species and Designated Critical Habitats</w:t>
      </w:r>
      <w:r>
        <w:rPr>
          <w:sz w:val="18"/>
          <w:szCs w:val="18"/>
        </w:rPr>
        <w:t xml:space="preserve">. P. 39. </w:t>
      </w:r>
      <w:hyperlink r:id="rId33" w:history="1">
        <w:r w:rsidRPr="007D167E">
          <w:rPr>
            <w:rStyle w:val="Hyperlink"/>
            <w:sz w:val="18"/>
            <w:szCs w:val="18"/>
          </w:rPr>
          <w:t>https://www.regulations.gov/document/EPA-HQ-OPP-2011-0668-0072</w:t>
        </w:r>
      </w:hyperlink>
      <w:r>
        <w:rPr>
          <w:sz w:val="18"/>
          <w:szCs w:val="18"/>
        </w:rPr>
        <w:t xml:space="preserve"> </w:t>
      </w:r>
    </w:p>
  </w:footnote>
  <w:footnote w:id="44">
    <w:p w14:paraId="29E627BD" w14:textId="77777777" w:rsidR="008D7AF0" w:rsidRPr="00D85279" w:rsidRDefault="008D7AF0" w:rsidP="008D7AF0">
      <w:pPr>
        <w:pStyle w:val="FootnoteText"/>
        <w:ind w:left="360" w:hanging="360"/>
        <w:rPr>
          <w:sz w:val="18"/>
          <w:szCs w:val="18"/>
        </w:rPr>
      </w:pPr>
      <w:r w:rsidRPr="00D85279">
        <w:rPr>
          <w:rStyle w:val="FootnoteReference"/>
          <w:sz w:val="18"/>
          <w:szCs w:val="18"/>
        </w:rPr>
        <w:footnoteRef/>
      </w:r>
      <w:r w:rsidRPr="00D85279">
        <w:rPr>
          <w:sz w:val="18"/>
          <w:szCs w:val="18"/>
        </w:rPr>
        <w:t xml:space="preserve"> Teed, R. Scott, Dwayne R.J. Moore, Oliver Vukov, Richard A. Brain, and Jay P. Overmyer. November 17, 2022. “Challenges with the current methodology for conducting Endangered Species Act risk assessments for pesticides in the United States.” Integrated Environmental Assessment and Management. Vol. 19, No. 3. P. 817-829. </w:t>
      </w:r>
      <w:hyperlink r:id="rId34" w:history="1">
        <w:r w:rsidRPr="00D85279">
          <w:rPr>
            <w:rStyle w:val="Hyperlink"/>
            <w:sz w:val="18"/>
            <w:szCs w:val="18"/>
          </w:rPr>
          <w:t>https://setac.onlinelibrary.wiley.com/‌doi/full/10.1002/ieam.4713</w:t>
        </w:r>
      </w:hyperlink>
      <w:r w:rsidRPr="00D85279">
        <w:rPr>
          <w:sz w:val="18"/>
          <w:szCs w:val="18"/>
        </w:rPr>
        <w:t xml:space="preserve"> </w:t>
      </w:r>
    </w:p>
  </w:footnote>
  <w:footnote w:id="45">
    <w:p w14:paraId="4078C01F" w14:textId="1972F052" w:rsidR="00F11E0E" w:rsidRPr="00D85279" w:rsidRDefault="00F11E0E" w:rsidP="00D85279">
      <w:pPr>
        <w:pStyle w:val="FootnoteText"/>
        <w:ind w:left="360" w:hanging="360"/>
        <w:rPr>
          <w:sz w:val="18"/>
          <w:szCs w:val="18"/>
        </w:rPr>
      </w:pPr>
      <w:r w:rsidRPr="00D85279">
        <w:rPr>
          <w:rStyle w:val="FootnoteReference"/>
          <w:sz w:val="18"/>
          <w:szCs w:val="18"/>
        </w:rPr>
        <w:footnoteRef/>
      </w:r>
      <w:r w:rsidRPr="00D85279">
        <w:rPr>
          <w:sz w:val="18"/>
          <w:szCs w:val="18"/>
        </w:rPr>
        <w:t xml:space="preserve"> </w:t>
      </w:r>
      <w:r w:rsidR="00D85279" w:rsidRPr="00D85279">
        <w:rPr>
          <w:sz w:val="18"/>
          <w:szCs w:val="18"/>
        </w:rPr>
        <w:t xml:space="preserve">Brain, Richard, Greg Goodwin, Farah Abi-Akhar, Brian Lee, Carol Rodgers, Brian Flatt, Abby Lynn, Greg Kruger, and Dan Perkins. August 15, 2019. “Winds of change, developing a non-target plant bioassay employing field-based pesticide drift exposure: A case study with atrazine.” </w:t>
      </w:r>
      <w:r w:rsidR="00D85279" w:rsidRPr="00D85279">
        <w:rPr>
          <w:i/>
          <w:iCs/>
          <w:sz w:val="18"/>
          <w:szCs w:val="18"/>
        </w:rPr>
        <w:t>Science of the Total Environment</w:t>
      </w:r>
      <w:r w:rsidR="00D85279" w:rsidRPr="00D85279">
        <w:rPr>
          <w:sz w:val="18"/>
          <w:szCs w:val="18"/>
        </w:rPr>
        <w:t xml:space="preserve">. Vol. 678, P. 239-252. </w:t>
      </w:r>
      <w:hyperlink r:id="rId35" w:history="1">
        <w:r w:rsidR="00D85279" w:rsidRPr="00D85279">
          <w:rPr>
            <w:rStyle w:val="Hyperlink"/>
            <w:sz w:val="18"/>
            <w:szCs w:val="18"/>
          </w:rPr>
          <w:t>https://www.sciencedirect.com/science/article/abs/pii/S004896971931962X?via%3Dihub</w:t>
        </w:r>
      </w:hyperlink>
    </w:p>
  </w:footnote>
  <w:footnote w:id="46">
    <w:p w14:paraId="6DCB35AA" w14:textId="77777777" w:rsidR="00B65ABB" w:rsidRPr="006F2526" w:rsidRDefault="00B65ABB" w:rsidP="00B65ABB">
      <w:pPr>
        <w:pStyle w:val="FootnoteText"/>
        <w:rPr>
          <w:sz w:val="18"/>
          <w:szCs w:val="18"/>
        </w:rPr>
      </w:pPr>
      <w:r w:rsidRPr="006F2526">
        <w:rPr>
          <w:rStyle w:val="FootnoteReference"/>
          <w:sz w:val="18"/>
          <w:szCs w:val="18"/>
        </w:rPr>
        <w:footnoteRef/>
      </w:r>
      <w:r w:rsidRPr="006F2526">
        <w:rPr>
          <w:sz w:val="18"/>
          <w:szCs w:val="18"/>
        </w:rPr>
        <w:t xml:space="preserve"> </w:t>
      </w:r>
      <w:r w:rsidRPr="00153243">
        <w:rPr>
          <w:i/>
          <w:iCs/>
          <w:sz w:val="18"/>
          <w:szCs w:val="18"/>
        </w:rPr>
        <w:t>Maine Lobstermen’s Association v. National Marine Fisheries Service</w:t>
      </w:r>
      <w:r>
        <w:rPr>
          <w:sz w:val="18"/>
          <w:szCs w:val="18"/>
        </w:rPr>
        <w:t xml:space="preserve"> </w:t>
      </w:r>
      <w:r w:rsidRPr="0061758E">
        <w:rPr>
          <w:sz w:val="18"/>
          <w:szCs w:val="18"/>
        </w:rPr>
        <w:t>No. 22-5238 (D.C. Cir.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826C4"/>
    <w:multiLevelType w:val="hybridMultilevel"/>
    <w:tmpl w:val="CB04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16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0F"/>
    <w:rsid w:val="0000048C"/>
    <w:rsid w:val="00000EE3"/>
    <w:rsid w:val="00002186"/>
    <w:rsid w:val="000027BE"/>
    <w:rsid w:val="000036FB"/>
    <w:rsid w:val="00004164"/>
    <w:rsid w:val="00004BEF"/>
    <w:rsid w:val="00004F57"/>
    <w:rsid w:val="00005039"/>
    <w:rsid w:val="0000546E"/>
    <w:rsid w:val="00005509"/>
    <w:rsid w:val="00005643"/>
    <w:rsid w:val="00005DFE"/>
    <w:rsid w:val="00005F60"/>
    <w:rsid w:val="000060A2"/>
    <w:rsid w:val="0000651A"/>
    <w:rsid w:val="00006ABB"/>
    <w:rsid w:val="000070B6"/>
    <w:rsid w:val="000073A2"/>
    <w:rsid w:val="00007984"/>
    <w:rsid w:val="00007A1F"/>
    <w:rsid w:val="00007F70"/>
    <w:rsid w:val="0001121B"/>
    <w:rsid w:val="00012B14"/>
    <w:rsid w:val="00012B1C"/>
    <w:rsid w:val="0001307B"/>
    <w:rsid w:val="00013713"/>
    <w:rsid w:val="00013D0C"/>
    <w:rsid w:val="00014639"/>
    <w:rsid w:val="00014883"/>
    <w:rsid w:val="00014A75"/>
    <w:rsid w:val="00014D82"/>
    <w:rsid w:val="00015160"/>
    <w:rsid w:val="000160AE"/>
    <w:rsid w:val="0001757E"/>
    <w:rsid w:val="00017758"/>
    <w:rsid w:val="00017B5B"/>
    <w:rsid w:val="00020C3B"/>
    <w:rsid w:val="00020D7D"/>
    <w:rsid w:val="00021B59"/>
    <w:rsid w:val="000224D6"/>
    <w:rsid w:val="000227F5"/>
    <w:rsid w:val="00022825"/>
    <w:rsid w:val="00022BD5"/>
    <w:rsid w:val="00022CFB"/>
    <w:rsid w:val="00022D22"/>
    <w:rsid w:val="0002319C"/>
    <w:rsid w:val="00023962"/>
    <w:rsid w:val="00025617"/>
    <w:rsid w:val="0002589A"/>
    <w:rsid w:val="000258A5"/>
    <w:rsid w:val="000259DB"/>
    <w:rsid w:val="00025ABB"/>
    <w:rsid w:val="00025FD1"/>
    <w:rsid w:val="0002611C"/>
    <w:rsid w:val="00026255"/>
    <w:rsid w:val="000305AD"/>
    <w:rsid w:val="00030606"/>
    <w:rsid w:val="0003066B"/>
    <w:rsid w:val="00031012"/>
    <w:rsid w:val="00031492"/>
    <w:rsid w:val="000319E8"/>
    <w:rsid w:val="00032C2B"/>
    <w:rsid w:val="00032E4C"/>
    <w:rsid w:val="000334BF"/>
    <w:rsid w:val="000342B9"/>
    <w:rsid w:val="00034AE7"/>
    <w:rsid w:val="000358CB"/>
    <w:rsid w:val="000365C8"/>
    <w:rsid w:val="0003702E"/>
    <w:rsid w:val="000377C0"/>
    <w:rsid w:val="00037CC8"/>
    <w:rsid w:val="000400B3"/>
    <w:rsid w:val="000401AB"/>
    <w:rsid w:val="000406A1"/>
    <w:rsid w:val="00040A1F"/>
    <w:rsid w:val="00041A8B"/>
    <w:rsid w:val="000423A6"/>
    <w:rsid w:val="0004246D"/>
    <w:rsid w:val="00042C54"/>
    <w:rsid w:val="0004329E"/>
    <w:rsid w:val="00043602"/>
    <w:rsid w:val="000440D5"/>
    <w:rsid w:val="000440EA"/>
    <w:rsid w:val="00044265"/>
    <w:rsid w:val="00044512"/>
    <w:rsid w:val="00045F6B"/>
    <w:rsid w:val="00047343"/>
    <w:rsid w:val="0004749E"/>
    <w:rsid w:val="00047500"/>
    <w:rsid w:val="00047623"/>
    <w:rsid w:val="00050334"/>
    <w:rsid w:val="000509D8"/>
    <w:rsid w:val="00051795"/>
    <w:rsid w:val="00051D0D"/>
    <w:rsid w:val="00052593"/>
    <w:rsid w:val="00053794"/>
    <w:rsid w:val="00053CF2"/>
    <w:rsid w:val="00055326"/>
    <w:rsid w:val="00055ADD"/>
    <w:rsid w:val="00056350"/>
    <w:rsid w:val="00056605"/>
    <w:rsid w:val="00056954"/>
    <w:rsid w:val="00056A97"/>
    <w:rsid w:val="00056C6B"/>
    <w:rsid w:val="00057319"/>
    <w:rsid w:val="00057ADE"/>
    <w:rsid w:val="00060F2B"/>
    <w:rsid w:val="00061022"/>
    <w:rsid w:val="000616EF"/>
    <w:rsid w:val="00061D09"/>
    <w:rsid w:val="00062B2F"/>
    <w:rsid w:val="00062B72"/>
    <w:rsid w:val="000632AF"/>
    <w:rsid w:val="00064045"/>
    <w:rsid w:val="00065001"/>
    <w:rsid w:val="00065B9D"/>
    <w:rsid w:val="00065BA8"/>
    <w:rsid w:val="000660A0"/>
    <w:rsid w:val="00066640"/>
    <w:rsid w:val="000668C1"/>
    <w:rsid w:val="00067344"/>
    <w:rsid w:val="0006766B"/>
    <w:rsid w:val="000678F8"/>
    <w:rsid w:val="00067DBA"/>
    <w:rsid w:val="00070659"/>
    <w:rsid w:val="0007112A"/>
    <w:rsid w:val="0007162F"/>
    <w:rsid w:val="00071998"/>
    <w:rsid w:val="00071BD9"/>
    <w:rsid w:val="00071C19"/>
    <w:rsid w:val="00072ACC"/>
    <w:rsid w:val="00073849"/>
    <w:rsid w:val="00073B29"/>
    <w:rsid w:val="00073F3F"/>
    <w:rsid w:val="000742C9"/>
    <w:rsid w:val="00075CAA"/>
    <w:rsid w:val="00075EAC"/>
    <w:rsid w:val="000765C3"/>
    <w:rsid w:val="00076AFD"/>
    <w:rsid w:val="00076CE7"/>
    <w:rsid w:val="00077811"/>
    <w:rsid w:val="00080B91"/>
    <w:rsid w:val="00080CCC"/>
    <w:rsid w:val="0008118C"/>
    <w:rsid w:val="000811B3"/>
    <w:rsid w:val="00082A99"/>
    <w:rsid w:val="00083108"/>
    <w:rsid w:val="000833BD"/>
    <w:rsid w:val="0008450B"/>
    <w:rsid w:val="00084B63"/>
    <w:rsid w:val="000855B7"/>
    <w:rsid w:val="00085620"/>
    <w:rsid w:val="00085D07"/>
    <w:rsid w:val="000874AB"/>
    <w:rsid w:val="0008788B"/>
    <w:rsid w:val="00090404"/>
    <w:rsid w:val="00090CDD"/>
    <w:rsid w:val="00091B94"/>
    <w:rsid w:val="00091DFE"/>
    <w:rsid w:val="00091F0B"/>
    <w:rsid w:val="00092090"/>
    <w:rsid w:val="00092434"/>
    <w:rsid w:val="000925B7"/>
    <w:rsid w:val="00092A69"/>
    <w:rsid w:val="000936EC"/>
    <w:rsid w:val="00093A90"/>
    <w:rsid w:val="00093AF3"/>
    <w:rsid w:val="00093EFC"/>
    <w:rsid w:val="0009603B"/>
    <w:rsid w:val="00097145"/>
    <w:rsid w:val="000977B3"/>
    <w:rsid w:val="000A028E"/>
    <w:rsid w:val="000A0CBC"/>
    <w:rsid w:val="000A105E"/>
    <w:rsid w:val="000A1416"/>
    <w:rsid w:val="000A152A"/>
    <w:rsid w:val="000A1574"/>
    <w:rsid w:val="000A1D2B"/>
    <w:rsid w:val="000A21A6"/>
    <w:rsid w:val="000A243E"/>
    <w:rsid w:val="000A2454"/>
    <w:rsid w:val="000A2AC1"/>
    <w:rsid w:val="000A2C64"/>
    <w:rsid w:val="000A2DC1"/>
    <w:rsid w:val="000A3917"/>
    <w:rsid w:val="000A3BE5"/>
    <w:rsid w:val="000A40A1"/>
    <w:rsid w:val="000A4167"/>
    <w:rsid w:val="000A49B0"/>
    <w:rsid w:val="000A4E8E"/>
    <w:rsid w:val="000A57C2"/>
    <w:rsid w:val="000A5FE3"/>
    <w:rsid w:val="000A65E1"/>
    <w:rsid w:val="000A6664"/>
    <w:rsid w:val="000A7173"/>
    <w:rsid w:val="000B0688"/>
    <w:rsid w:val="000B13FE"/>
    <w:rsid w:val="000B1D97"/>
    <w:rsid w:val="000B2066"/>
    <w:rsid w:val="000B2302"/>
    <w:rsid w:val="000B2A06"/>
    <w:rsid w:val="000B2CCE"/>
    <w:rsid w:val="000B31D7"/>
    <w:rsid w:val="000B4049"/>
    <w:rsid w:val="000B4340"/>
    <w:rsid w:val="000B4768"/>
    <w:rsid w:val="000B57B0"/>
    <w:rsid w:val="000B5BDB"/>
    <w:rsid w:val="000B5C15"/>
    <w:rsid w:val="000B64B0"/>
    <w:rsid w:val="000B6968"/>
    <w:rsid w:val="000B7286"/>
    <w:rsid w:val="000B7352"/>
    <w:rsid w:val="000B7375"/>
    <w:rsid w:val="000B7692"/>
    <w:rsid w:val="000B7731"/>
    <w:rsid w:val="000C0B43"/>
    <w:rsid w:val="000C18A5"/>
    <w:rsid w:val="000C1FC2"/>
    <w:rsid w:val="000C2A06"/>
    <w:rsid w:val="000C2BE0"/>
    <w:rsid w:val="000C3AA3"/>
    <w:rsid w:val="000C3DA4"/>
    <w:rsid w:val="000C43FF"/>
    <w:rsid w:val="000C47DA"/>
    <w:rsid w:val="000C4DB1"/>
    <w:rsid w:val="000C4F1C"/>
    <w:rsid w:val="000C50FE"/>
    <w:rsid w:val="000C5619"/>
    <w:rsid w:val="000C6692"/>
    <w:rsid w:val="000C6A77"/>
    <w:rsid w:val="000C6AEE"/>
    <w:rsid w:val="000C702A"/>
    <w:rsid w:val="000C751C"/>
    <w:rsid w:val="000C77DE"/>
    <w:rsid w:val="000C790F"/>
    <w:rsid w:val="000C7DBE"/>
    <w:rsid w:val="000D019E"/>
    <w:rsid w:val="000D16DF"/>
    <w:rsid w:val="000D1735"/>
    <w:rsid w:val="000D1C02"/>
    <w:rsid w:val="000D2E05"/>
    <w:rsid w:val="000D33BE"/>
    <w:rsid w:val="000D35D8"/>
    <w:rsid w:val="000D4256"/>
    <w:rsid w:val="000D477A"/>
    <w:rsid w:val="000D4B68"/>
    <w:rsid w:val="000D703E"/>
    <w:rsid w:val="000D70BA"/>
    <w:rsid w:val="000E0CA0"/>
    <w:rsid w:val="000E10C6"/>
    <w:rsid w:val="000E11D5"/>
    <w:rsid w:val="000E2C4D"/>
    <w:rsid w:val="000E2CEC"/>
    <w:rsid w:val="000E31A3"/>
    <w:rsid w:val="000E326E"/>
    <w:rsid w:val="000E4029"/>
    <w:rsid w:val="000E5E9B"/>
    <w:rsid w:val="000E63C5"/>
    <w:rsid w:val="000E6715"/>
    <w:rsid w:val="000E709D"/>
    <w:rsid w:val="000E77B9"/>
    <w:rsid w:val="000E7842"/>
    <w:rsid w:val="000F0116"/>
    <w:rsid w:val="000F09D2"/>
    <w:rsid w:val="000F1104"/>
    <w:rsid w:val="000F1AAD"/>
    <w:rsid w:val="000F21E4"/>
    <w:rsid w:val="000F2519"/>
    <w:rsid w:val="000F29E4"/>
    <w:rsid w:val="000F2EDC"/>
    <w:rsid w:val="000F3AEA"/>
    <w:rsid w:val="000F4129"/>
    <w:rsid w:val="000F43B0"/>
    <w:rsid w:val="000F538D"/>
    <w:rsid w:val="000F55A8"/>
    <w:rsid w:val="000F566A"/>
    <w:rsid w:val="000F605B"/>
    <w:rsid w:val="000F683A"/>
    <w:rsid w:val="000F6D8D"/>
    <w:rsid w:val="000F6F15"/>
    <w:rsid w:val="000F6FE0"/>
    <w:rsid w:val="000F71CE"/>
    <w:rsid w:val="000F776D"/>
    <w:rsid w:val="000F7B56"/>
    <w:rsid w:val="0010047C"/>
    <w:rsid w:val="00100752"/>
    <w:rsid w:val="00101233"/>
    <w:rsid w:val="00101633"/>
    <w:rsid w:val="00101C79"/>
    <w:rsid w:val="00102625"/>
    <w:rsid w:val="00102DFC"/>
    <w:rsid w:val="00104094"/>
    <w:rsid w:val="0010413B"/>
    <w:rsid w:val="001054CB"/>
    <w:rsid w:val="0010651B"/>
    <w:rsid w:val="00106658"/>
    <w:rsid w:val="00107235"/>
    <w:rsid w:val="00107309"/>
    <w:rsid w:val="00107389"/>
    <w:rsid w:val="001079E3"/>
    <w:rsid w:val="00107B0F"/>
    <w:rsid w:val="00110492"/>
    <w:rsid w:val="00110949"/>
    <w:rsid w:val="00111649"/>
    <w:rsid w:val="00111FE0"/>
    <w:rsid w:val="0011253B"/>
    <w:rsid w:val="00112AE2"/>
    <w:rsid w:val="00112DCF"/>
    <w:rsid w:val="00113218"/>
    <w:rsid w:val="0011330B"/>
    <w:rsid w:val="00114827"/>
    <w:rsid w:val="001149AF"/>
    <w:rsid w:val="00114AC3"/>
    <w:rsid w:val="001159A9"/>
    <w:rsid w:val="00115AD4"/>
    <w:rsid w:val="00116D98"/>
    <w:rsid w:val="0011730E"/>
    <w:rsid w:val="00120061"/>
    <w:rsid w:val="00120065"/>
    <w:rsid w:val="00120E16"/>
    <w:rsid w:val="00121B9F"/>
    <w:rsid w:val="00123437"/>
    <w:rsid w:val="00123679"/>
    <w:rsid w:val="0012386A"/>
    <w:rsid w:val="001240DC"/>
    <w:rsid w:val="0012492C"/>
    <w:rsid w:val="00124C19"/>
    <w:rsid w:val="00125F1E"/>
    <w:rsid w:val="0012700D"/>
    <w:rsid w:val="00127963"/>
    <w:rsid w:val="001279F6"/>
    <w:rsid w:val="00131F49"/>
    <w:rsid w:val="0013258A"/>
    <w:rsid w:val="00132DE1"/>
    <w:rsid w:val="00133544"/>
    <w:rsid w:val="00133FD3"/>
    <w:rsid w:val="00135519"/>
    <w:rsid w:val="001355D4"/>
    <w:rsid w:val="00136A7D"/>
    <w:rsid w:val="0013748A"/>
    <w:rsid w:val="00137679"/>
    <w:rsid w:val="00137936"/>
    <w:rsid w:val="00140A1C"/>
    <w:rsid w:val="00140D2F"/>
    <w:rsid w:val="00140E16"/>
    <w:rsid w:val="0014128C"/>
    <w:rsid w:val="00142F33"/>
    <w:rsid w:val="00143063"/>
    <w:rsid w:val="00143809"/>
    <w:rsid w:val="00143C3C"/>
    <w:rsid w:val="00143DA1"/>
    <w:rsid w:val="0014401C"/>
    <w:rsid w:val="001440FB"/>
    <w:rsid w:val="00144A66"/>
    <w:rsid w:val="00144BB3"/>
    <w:rsid w:val="00145758"/>
    <w:rsid w:val="001457C3"/>
    <w:rsid w:val="00145A1C"/>
    <w:rsid w:val="00145CD1"/>
    <w:rsid w:val="00145D8C"/>
    <w:rsid w:val="001461BE"/>
    <w:rsid w:val="001462BC"/>
    <w:rsid w:val="00146C94"/>
    <w:rsid w:val="00146CAD"/>
    <w:rsid w:val="00147736"/>
    <w:rsid w:val="001477C6"/>
    <w:rsid w:val="00147C88"/>
    <w:rsid w:val="00150236"/>
    <w:rsid w:val="00150527"/>
    <w:rsid w:val="00150832"/>
    <w:rsid w:val="00150915"/>
    <w:rsid w:val="001511B7"/>
    <w:rsid w:val="00151D38"/>
    <w:rsid w:val="0015214F"/>
    <w:rsid w:val="001526F7"/>
    <w:rsid w:val="00153243"/>
    <w:rsid w:val="0015330E"/>
    <w:rsid w:val="00153727"/>
    <w:rsid w:val="00153C66"/>
    <w:rsid w:val="00153E7A"/>
    <w:rsid w:val="0015462E"/>
    <w:rsid w:val="00154AD8"/>
    <w:rsid w:val="00154E3F"/>
    <w:rsid w:val="0015507F"/>
    <w:rsid w:val="001559E3"/>
    <w:rsid w:val="00155AAD"/>
    <w:rsid w:val="00155CB1"/>
    <w:rsid w:val="00155D6D"/>
    <w:rsid w:val="00156020"/>
    <w:rsid w:val="00156801"/>
    <w:rsid w:val="0016077C"/>
    <w:rsid w:val="0016106A"/>
    <w:rsid w:val="001612F0"/>
    <w:rsid w:val="001619A9"/>
    <w:rsid w:val="001626F3"/>
    <w:rsid w:val="00164C27"/>
    <w:rsid w:val="00165155"/>
    <w:rsid w:val="00166323"/>
    <w:rsid w:val="00166A0F"/>
    <w:rsid w:val="00167383"/>
    <w:rsid w:val="0016782D"/>
    <w:rsid w:val="00167D40"/>
    <w:rsid w:val="001701F6"/>
    <w:rsid w:val="00170D56"/>
    <w:rsid w:val="00171007"/>
    <w:rsid w:val="00171276"/>
    <w:rsid w:val="0017144A"/>
    <w:rsid w:val="00172245"/>
    <w:rsid w:val="00172721"/>
    <w:rsid w:val="00172C3C"/>
    <w:rsid w:val="00173239"/>
    <w:rsid w:val="0017371E"/>
    <w:rsid w:val="00173841"/>
    <w:rsid w:val="00173A9C"/>
    <w:rsid w:val="00173B93"/>
    <w:rsid w:val="00173E54"/>
    <w:rsid w:val="00174932"/>
    <w:rsid w:val="00175060"/>
    <w:rsid w:val="00175581"/>
    <w:rsid w:val="00175835"/>
    <w:rsid w:val="00175FDC"/>
    <w:rsid w:val="001765C4"/>
    <w:rsid w:val="001771B3"/>
    <w:rsid w:val="00177762"/>
    <w:rsid w:val="00177D23"/>
    <w:rsid w:val="001802B3"/>
    <w:rsid w:val="00180413"/>
    <w:rsid w:val="001808B9"/>
    <w:rsid w:val="0018093E"/>
    <w:rsid w:val="00180CC1"/>
    <w:rsid w:val="0018101A"/>
    <w:rsid w:val="00181598"/>
    <w:rsid w:val="0018185D"/>
    <w:rsid w:val="001823B8"/>
    <w:rsid w:val="001839F9"/>
    <w:rsid w:val="00183CE4"/>
    <w:rsid w:val="001841FD"/>
    <w:rsid w:val="00184F4E"/>
    <w:rsid w:val="00185318"/>
    <w:rsid w:val="00185676"/>
    <w:rsid w:val="001856ED"/>
    <w:rsid w:val="00185888"/>
    <w:rsid w:val="00185BCA"/>
    <w:rsid w:val="00186026"/>
    <w:rsid w:val="0018621B"/>
    <w:rsid w:val="00186DC5"/>
    <w:rsid w:val="001871D2"/>
    <w:rsid w:val="00187A8F"/>
    <w:rsid w:val="00187E5D"/>
    <w:rsid w:val="00187E93"/>
    <w:rsid w:val="0019178A"/>
    <w:rsid w:val="00191EBB"/>
    <w:rsid w:val="00192034"/>
    <w:rsid w:val="0019280A"/>
    <w:rsid w:val="00192C47"/>
    <w:rsid w:val="00192F91"/>
    <w:rsid w:val="00192FDF"/>
    <w:rsid w:val="00193511"/>
    <w:rsid w:val="00193863"/>
    <w:rsid w:val="001939E1"/>
    <w:rsid w:val="00194AB5"/>
    <w:rsid w:val="00194D84"/>
    <w:rsid w:val="001951E5"/>
    <w:rsid w:val="00195361"/>
    <w:rsid w:val="00195619"/>
    <w:rsid w:val="001968E6"/>
    <w:rsid w:val="001970DD"/>
    <w:rsid w:val="0019744F"/>
    <w:rsid w:val="0019775B"/>
    <w:rsid w:val="001A0311"/>
    <w:rsid w:val="001A0E5B"/>
    <w:rsid w:val="001A14D8"/>
    <w:rsid w:val="001A169B"/>
    <w:rsid w:val="001A17B5"/>
    <w:rsid w:val="001A1892"/>
    <w:rsid w:val="001A1A7A"/>
    <w:rsid w:val="001A281A"/>
    <w:rsid w:val="001A28CB"/>
    <w:rsid w:val="001A31DE"/>
    <w:rsid w:val="001A4935"/>
    <w:rsid w:val="001A542A"/>
    <w:rsid w:val="001A55B8"/>
    <w:rsid w:val="001A55D1"/>
    <w:rsid w:val="001A5A93"/>
    <w:rsid w:val="001A5AEA"/>
    <w:rsid w:val="001A62EE"/>
    <w:rsid w:val="001A6A16"/>
    <w:rsid w:val="001A757F"/>
    <w:rsid w:val="001B06CD"/>
    <w:rsid w:val="001B0C55"/>
    <w:rsid w:val="001B23A0"/>
    <w:rsid w:val="001B2597"/>
    <w:rsid w:val="001B25C8"/>
    <w:rsid w:val="001B27FD"/>
    <w:rsid w:val="001B2F1B"/>
    <w:rsid w:val="001B314A"/>
    <w:rsid w:val="001B39B1"/>
    <w:rsid w:val="001B3DFA"/>
    <w:rsid w:val="001B428B"/>
    <w:rsid w:val="001B49A7"/>
    <w:rsid w:val="001B5774"/>
    <w:rsid w:val="001B5A07"/>
    <w:rsid w:val="001B5DAC"/>
    <w:rsid w:val="001B5FE6"/>
    <w:rsid w:val="001B6EC7"/>
    <w:rsid w:val="001C0583"/>
    <w:rsid w:val="001C072D"/>
    <w:rsid w:val="001C0AF8"/>
    <w:rsid w:val="001C15B3"/>
    <w:rsid w:val="001C18D2"/>
    <w:rsid w:val="001C1BD5"/>
    <w:rsid w:val="001C1F58"/>
    <w:rsid w:val="001C25F7"/>
    <w:rsid w:val="001C2C09"/>
    <w:rsid w:val="001C2FF0"/>
    <w:rsid w:val="001C30B3"/>
    <w:rsid w:val="001C351E"/>
    <w:rsid w:val="001C38A0"/>
    <w:rsid w:val="001C3B6D"/>
    <w:rsid w:val="001C467B"/>
    <w:rsid w:val="001C48F2"/>
    <w:rsid w:val="001C5BA8"/>
    <w:rsid w:val="001C5D59"/>
    <w:rsid w:val="001C5F03"/>
    <w:rsid w:val="001C6688"/>
    <w:rsid w:val="001C7118"/>
    <w:rsid w:val="001C7888"/>
    <w:rsid w:val="001D05C3"/>
    <w:rsid w:val="001D1730"/>
    <w:rsid w:val="001D17DB"/>
    <w:rsid w:val="001D1CF1"/>
    <w:rsid w:val="001D1DE2"/>
    <w:rsid w:val="001D2038"/>
    <w:rsid w:val="001D2397"/>
    <w:rsid w:val="001D25A9"/>
    <w:rsid w:val="001D2B1B"/>
    <w:rsid w:val="001D2D2C"/>
    <w:rsid w:val="001D3088"/>
    <w:rsid w:val="001D4590"/>
    <w:rsid w:val="001D53E6"/>
    <w:rsid w:val="001D56D6"/>
    <w:rsid w:val="001D603D"/>
    <w:rsid w:val="001D689F"/>
    <w:rsid w:val="001D6AD4"/>
    <w:rsid w:val="001D7069"/>
    <w:rsid w:val="001D74EA"/>
    <w:rsid w:val="001D7A68"/>
    <w:rsid w:val="001E0416"/>
    <w:rsid w:val="001E0F99"/>
    <w:rsid w:val="001E1113"/>
    <w:rsid w:val="001E2131"/>
    <w:rsid w:val="001E243C"/>
    <w:rsid w:val="001E2FEE"/>
    <w:rsid w:val="001E3122"/>
    <w:rsid w:val="001E34A2"/>
    <w:rsid w:val="001E352E"/>
    <w:rsid w:val="001E426E"/>
    <w:rsid w:val="001E474A"/>
    <w:rsid w:val="001E49F5"/>
    <w:rsid w:val="001E4C2F"/>
    <w:rsid w:val="001E4C74"/>
    <w:rsid w:val="001E4FCB"/>
    <w:rsid w:val="001E506D"/>
    <w:rsid w:val="001E5797"/>
    <w:rsid w:val="001E58F1"/>
    <w:rsid w:val="001E5F36"/>
    <w:rsid w:val="001E6790"/>
    <w:rsid w:val="001E6906"/>
    <w:rsid w:val="001E7E41"/>
    <w:rsid w:val="001F0391"/>
    <w:rsid w:val="001F053A"/>
    <w:rsid w:val="001F0842"/>
    <w:rsid w:val="001F11F2"/>
    <w:rsid w:val="001F1C7F"/>
    <w:rsid w:val="001F26CC"/>
    <w:rsid w:val="001F2952"/>
    <w:rsid w:val="001F2E1D"/>
    <w:rsid w:val="001F3579"/>
    <w:rsid w:val="001F3A8B"/>
    <w:rsid w:val="001F3EB3"/>
    <w:rsid w:val="001F434A"/>
    <w:rsid w:val="001F4426"/>
    <w:rsid w:val="001F4A3A"/>
    <w:rsid w:val="001F5E70"/>
    <w:rsid w:val="001F65BC"/>
    <w:rsid w:val="001F7609"/>
    <w:rsid w:val="001F79EF"/>
    <w:rsid w:val="001F7A20"/>
    <w:rsid w:val="001F7E4E"/>
    <w:rsid w:val="002002EB"/>
    <w:rsid w:val="00200930"/>
    <w:rsid w:val="00200F35"/>
    <w:rsid w:val="00201997"/>
    <w:rsid w:val="00201DF2"/>
    <w:rsid w:val="0020259C"/>
    <w:rsid w:val="0020378B"/>
    <w:rsid w:val="00203983"/>
    <w:rsid w:val="0020406F"/>
    <w:rsid w:val="002048DA"/>
    <w:rsid w:val="00204A67"/>
    <w:rsid w:val="002051CF"/>
    <w:rsid w:val="002052C5"/>
    <w:rsid w:val="0020617E"/>
    <w:rsid w:val="0020631D"/>
    <w:rsid w:val="002069E7"/>
    <w:rsid w:val="00206CDC"/>
    <w:rsid w:val="00206E9F"/>
    <w:rsid w:val="00206FF2"/>
    <w:rsid w:val="00207436"/>
    <w:rsid w:val="00210532"/>
    <w:rsid w:val="002107A9"/>
    <w:rsid w:val="00210CFA"/>
    <w:rsid w:val="0021179E"/>
    <w:rsid w:val="00211957"/>
    <w:rsid w:val="002121CF"/>
    <w:rsid w:val="00213388"/>
    <w:rsid w:val="00213E4A"/>
    <w:rsid w:val="002150BD"/>
    <w:rsid w:val="00215160"/>
    <w:rsid w:val="00216991"/>
    <w:rsid w:val="00216F8A"/>
    <w:rsid w:val="002177E0"/>
    <w:rsid w:val="00217BE5"/>
    <w:rsid w:val="00220822"/>
    <w:rsid w:val="00220927"/>
    <w:rsid w:val="00220D09"/>
    <w:rsid w:val="00221225"/>
    <w:rsid w:val="00221796"/>
    <w:rsid w:val="00221C9A"/>
    <w:rsid w:val="00223109"/>
    <w:rsid w:val="00223A67"/>
    <w:rsid w:val="0022417B"/>
    <w:rsid w:val="002251AF"/>
    <w:rsid w:val="002258F1"/>
    <w:rsid w:val="00226CF0"/>
    <w:rsid w:val="002275ED"/>
    <w:rsid w:val="002275F9"/>
    <w:rsid w:val="00227707"/>
    <w:rsid w:val="00227BA9"/>
    <w:rsid w:val="00227E35"/>
    <w:rsid w:val="002301C0"/>
    <w:rsid w:val="002304E4"/>
    <w:rsid w:val="00230D02"/>
    <w:rsid w:val="002311AB"/>
    <w:rsid w:val="002314EE"/>
    <w:rsid w:val="002314F7"/>
    <w:rsid w:val="00231721"/>
    <w:rsid w:val="00231AC6"/>
    <w:rsid w:val="00231DD2"/>
    <w:rsid w:val="002326D6"/>
    <w:rsid w:val="00232965"/>
    <w:rsid w:val="00232D8E"/>
    <w:rsid w:val="00233627"/>
    <w:rsid w:val="0023362E"/>
    <w:rsid w:val="00233687"/>
    <w:rsid w:val="00235614"/>
    <w:rsid w:val="002361CA"/>
    <w:rsid w:val="00236B24"/>
    <w:rsid w:val="00236E83"/>
    <w:rsid w:val="002374C8"/>
    <w:rsid w:val="0023791F"/>
    <w:rsid w:val="00237B3C"/>
    <w:rsid w:val="00240CF4"/>
    <w:rsid w:val="00241306"/>
    <w:rsid w:val="00241A67"/>
    <w:rsid w:val="00241C72"/>
    <w:rsid w:val="002429C8"/>
    <w:rsid w:val="00243757"/>
    <w:rsid w:val="0024478A"/>
    <w:rsid w:val="00245767"/>
    <w:rsid w:val="00247D8E"/>
    <w:rsid w:val="002503C4"/>
    <w:rsid w:val="00250667"/>
    <w:rsid w:val="00250B04"/>
    <w:rsid w:val="00250C3A"/>
    <w:rsid w:val="00250E00"/>
    <w:rsid w:val="002513DC"/>
    <w:rsid w:val="00251A94"/>
    <w:rsid w:val="00251C83"/>
    <w:rsid w:val="0025234B"/>
    <w:rsid w:val="00253203"/>
    <w:rsid w:val="002543F9"/>
    <w:rsid w:val="00254502"/>
    <w:rsid w:val="00254925"/>
    <w:rsid w:val="00255B09"/>
    <w:rsid w:val="002567CF"/>
    <w:rsid w:val="00256C33"/>
    <w:rsid w:val="00256F72"/>
    <w:rsid w:val="00257855"/>
    <w:rsid w:val="00260986"/>
    <w:rsid w:val="00260E06"/>
    <w:rsid w:val="00261D97"/>
    <w:rsid w:val="00261DBA"/>
    <w:rsid w:val="00263AE5"/>
    <w:rsid w:val="00265201"/>
    <w:rsid w:val="002652C9"/>
    <w:rsid w:val="00265859"/>
    <w:rsid w:val="00265E31"/>
    <w:rsid w:val="00266317"/>
    <w:rsid w:val="00266E60"/>
    <w:rsid w:val="00266F3F"/>
    <w:rsid w:val="0026729E"/>
    <w:rsid w:val="0026755F"/>
    <w:rsid w:val="00267887"/>
    <w:rsid w:val="00270B6A"/>
    <w:rsid w:val="0027118A"/>
    <w:rsid w:val="002713B0"/>
    <w:rsid w:val="00271756"/>
    <w:rsid w:val="0027176F"/>
    <w:rsid w:val="002717A3"/>
    <w:rsid w:val="00272194"/>
    <w:rsid w:val="0027227D"/>
    <w:rsid w:val="00272D63"/>
    <w:rsid w:val="00272F9B"/>
    <w:rsid w:val="00272F9F"/>
    <w:rsid w:val="00273079"/>
    <w:rsid w:val="00273283"/>
    <w:rsid w:val="00273960"/>
    <w:rsid w:val="00274678"/>
    <w:rsid w:val="00274AB7"/>
    <w:rsid w:val="00275427"/>
    <w:rsid w:val="002759BD"/>
    <w:rsid w:val="002759F8"/>
    <w:rsid w:val="00275A2A"/>
    <w:rsid w:val="00276029"/>
    <w:rsid w:val="0027642F"/>
    <w:rsid w:val="00276705"/>
    <w:rsid w:val="00276C34"/>
    <w:rsid w:val="002774FC"/>
    <w:rsid w:val="002821A0"/>
    <w:rsid w:val="00282221"/>
    <w:rsid w:val="002831A9"/>
    <w:rsid w:val="002836C6"/>
    <w:rsid w:val="00283734"/>
    <w:rsid w:val="00283CB3"/>
    <w:rsid w:val="002848F4"/>
    <w:rsid w:val="00284C3F"/>
    <w:rsid w:val="0028500C"/>
    <w:rsid w:val="00285185"/>
    <w:rsid w:val="002857AB"/>
    <w:rsid w:val="00285EAF"/>
    <w:rsid w:val="00286466"/>
    <w:rsid w:val="00286BDD"/>
    <w:rsid w:val="00287982"/>
    <w:rsid w:val="00287BAA"/>
    <w:rsid w:val="002903E7"/>
    <w:rsid w:val="00290AFE"/>
    <w:rsid w:val="00290B4B"/>
    <w:rsid w:val="00291E09"/>
    <w:rsid w:val="00291F8D"/>
    <w:rsid w:val="00292CC6"/>
    <w:rsid w:val="00293B24"/>
    <w:rsid w:val="002942ED"/>
    <w:rsid w:val="0029454B"/>
    <w:rsid w:val="0029474A"/>
    <w:rsid w:val="00294F7F"/>
    <w:rsid w:val="00295419"/>
    <w:rsid w:val="00296CDE"/>
    <w:rsid w:val="00296F14"/>
    <w:rsid w:val="0029755B"/>
    <w:rsid w:val="00297B6E"/>
    <w:rsid w:val="002A0199"/>
    <w:rsid w:val="002A09A9"/>
    <w:rsid w:val="002A0AFF"/>
    <w:rsid w:val="002A0B27"/>
    <w:rsid w:val="002A1089"/>
    <w:rsid w:val="002A127B"/>
    <w:rsid w:val="002A1C6D"/>
    <w:rsid w:val="002A24AD"/>
    <w:rsid w:val="002A283E"/>
    <w:rsid w:val="002A2946"/>
    <w:rsid w:val="002A2A02"/>
    <w:rsid w:val="002A2EFB"/>
    <w:rsid w:val="002A30AC"/>
    <w:rsid w:val="002A3560"/>
    <w:rsid w:val="002A3F75"/>
    <w:rsid w:val="002A3F9D"/>
    <w:rsid w:val="002A47B5"/>
    <w:rsid w:val="002A4E92"/>
    <w:rsid w:val="002A5670"/>
    <w:rsid w:val="002A5A26"/>
    <w:rsid w:val="002A6287"/>
    <w:rsid w:val="002A67C7"/>
    <w:rsid w:val="002A6D0C"/>
    <w:rsid w:val="002A7755"/>
    <w:rsid w:val="002A78F2"/>
    <w:rsid w:val="002B042B"/>
    <w:rsid w:val="002B099C"/>
    <w:rsid w:val="002B0E17"/>
    <w:rsid w:val="002B103A"/>
    <w:rsid w:val="002B11DC"/>
    <w:rsid w:val="002B18AE"/>
    <w:rsid w:val="002B236D"/>
    <w:rsid w:val="002B26DE"/>
    <w:rsid w:val="002B2EF6"/>
    <w:rsid w:val="002B34EB"/>
    <w:rsid w:val="002B3D4F"/>
    <w:rsid w:val="002B46AE"/>
    <w:rsid w:val="002B4928"/>
    <w:rsid w:val="002B5E2D"/>
    <w:rsid w:val="002B6ACE"/>
    <w:rsid w:val="002B6E78"/>
    <w:rsid w:val="002B7ABA"/>
    <w:rsid w:val="002B7F5B"/>
    <w:rsid w:val="002C0836"/>
    <w:rsid w:val="002C09F5"/>
    <w:rsid w:val="002C1015"/>
    <w:rsid w:val="002C1D0D"/>
    <w:rsid w:val="002C216A"/>
    <w:rsid w:val="002C2593"/>
    <w:rsid w:val="002C2613"/>
    <w:rsid w:val="002C2CDA"/>
    <w:rsid w:val="002C2E4D"/>
    <w:rsid w:val="002C34F4"/>
    <w:rsid w:val="002C3B79"/>
    <w:rsid w:val="002C4635"/>
    <w:rsid w:val="002C51BC"/>
    <w:rsid w:val="002C6DAD"/>
    <w:rsid w:val="002C7E5D"/>
    <w:rsid w:val="002D0261"/>
    <w:rsid w:val="002D027D"/>
    <w:rsid w:val="002D0F53"/>
    <w:rsid w:val="002D1E13"/>
    <w:rsid w:val="002D25BC"/>
    <w:rsid w:val="002D28C2"/>
    <w:rsid w:val="002D36E1"/>
    <w:rsid w:val="002D3B1A"/>
    <w:rsid w:val="002D3B86"/>
    <w:rsid w:val="002D4C4F"/>
    <w:rsid w:val="002D5D01"/>
    <w:rsid w:val="002D71C0"/>
    <w:rsid w:val="002D74B5"/>
    <w:rsid w:val="002D788F"/>
    <w:rsid w:val="002D7F5F"/>
    <w:rsid w:val="002E00A8"/>
    <w:rsid w:val="002E0621"/>
    <w:rsid w:val="002E082E"/>
    <w:rsid w:val="002E0FFC"/>
    <w:rsid w:val="002E12BE"/>
    <w:rsid w:val="002E1301"/>
    <w:rsid w:val="002E1562"/>
    <w:rsid w:val="002E172D"/>
    <w:rsid w:val="002E256F"/>
    <w:rsid w:val="002E2AA6"/>
    <w:rsid w:val="002E2BCC"/>
    <w:rsid w:val="002E2EEF"/>
    <w:rsid w:val="002E320A"/>
    <w:rsid w:val="002E3948"/>
    <w:rsid w:val="002E3B48"/>
    <w:rsid w:val="002E3CA1"/>
    <w:rsid w:val="002E3F15"/>
    <w:rsid w:val="002E4B1E"/>
    <w:rsid w:val="002E4C40"/>
    <w:rsid w:val="002E4ECE"/>
    <w:rsid w:val="002E54B4"/>
    <w:rsid w:val="002E5AED"/>
    <w:rsid w:val="002E71C6"/>
    <w:rsid w:val="002E76F3"/>
    <w:rsid w:val="002E77C9"/>
    <w:rsid w:val="002F01CD"/>
    <w:rsid w:val="002F0246"/>
    <w:rsid w:val="002F0339"/>
    <w:rsid w:val="002F100A"/>
    <w:rsid w:val="002F134F"/>
    <w:rsid w:val="002F2847"/>
    <w:rsid w:val="002F2ECA"/>
    <w:rsid w:val="002F384D"/>
    <w:rsid w:val="002F3BEE"/>
    <w:rsid w:val="002F4A54"/>
    <w:rsid w:val="002F52A1"/>
    <w:rsid w:val="002F53C9"/>
    <w:rsid w:val="002F5685"/>
    <w:rsid w:val="002F65E7"/>
    <w:rsid w:val="002F68F6"/>
    <w:rsid w:val="002F6EAD"/>
    <w:rsid w:val="002F7C5E"/>
    <w:rsid w:val="002F7CF4"/>
    <w:rsid w:val="002F7FC0"/>
    <w:rsid w:val="00300E4D"/>
    <w:rsid w:val="00302C21"/>
    <w:rsid w:val="003031E0"/>
    <w:rsid w:val="00303ACE"/>
    <w:rsid w:val="00304CE9"/>
    <w:rsid w:val="003050C2"/>
    <w:rsid w:val="0030525B"/>
    <w:rsid w:val="003053AF"/>
    <w:rsid w:val="00305C72"/>
    <w:rsid w:val="00306498"/>
    <w:rsid w:val="00306D4F"/>
    <w:rsid w:val="00306DD2"/>
    <w:rsid w:val="00307696"/>
    <w:rsid w:val="00307A51"/>
    <w:rsid w:val="00307D70"/>
    <w:rsid w:val="0031036F"/>
    <w:rsid w:val="00310425"/>
    <w:rsid w:val="00311144"/>
    <w:rsid w:val="0031187D"/>
    <w:rsid w:val="0031210C"/>
    <w:rsid w:val="003121CE"/>
    <w:rsid w:val="00312463"/>
    <w:rsid w:val="0031303C"/>
    <w:rsid w:val="003132A8"/>
    <w:rsid w:val="00313F98"/>
    <w:rsid w:val="00314846"/>
    <w:rsid w:val="00314927"/>
    <w:rsid w:val="00314C7D"/>
    <w:rsid w:val="00315999"/>
    <w:rsid w:val="00315D26"/>
    <w:rsid w:val="00315DD7"/>
    <w:rsid w:val="00316C89"/>
    <w:rsid w:val="00316DCE"/>
    <w:rsid w:val="00316E02"/>
    <w:rsid w:val="003171D7"/>
    <w:rsid w:val="003174D4"/>
    <w:rsid w:val="003174DC"/>
    <w:rsid w:val="0031750D"/>
    <w:rsid w:val="00317984"/>
    <w:rsid w:val="0032002C"/>
    <w:rsid w:val="003225E0"/>
    <w:rsid w:val="00322662"/>
    <w:rsid w:val="00322769"/>
    <w:rsid w:val="00322A5F"/>
    <w:rsid w:val="00322F42"/>
    <w:rsid w:val="00323C52"/>
    <w:rsid w:val="00323DBB"/>
    <w:rsid w:val="00323F25"/>
    <w:rsid w:val="00324FB5"/>
    <w:rsid w:val="003267C9"/>
    <w:rsid w:val="003270CD"/>
    <w:rsid w:val="0032766B"/>
    <w:rsid w:val="00327AA9"/>
    <w:rsid w:val="00327D87"/>
    <w:rsid w:val="003300BF"/>
    <w:rsid w:val="00330ADB"/>
    <w:rsid w:val="00330C90"/>
    <w:rsid w:val="00330D76"/>
    <w:rsid w:val="00330F83"/>
    <w:rsid w:val="00331427"/>
    <w:rsid w:val="00331CA4"/>
    <w:rsid w:val="003326EF"/>
    <w:rsid w:val="00333050"/>
    <w:rsid w:val="00333513"/>
    <w:rsid w:val="00333676"/>
    <w:rsid w:val="0033469D"/>
    <w:rsid w:val="0033487B"/>
    <w:rsid w:val="00334C86"/>
    <w:rsid w:val="00335250"/>
    <w:rsid w:val="00335599"/>
    <w:rsid w:val="003366C7"/>
    <w:rsid w:val="003376DC"/>
    <w:rsid w:val="00337B29"/>
    <w:rsid w:val="00337B4D"/>
    <w:rsid w:val="0034020D"/>
    <w:rsid w:val="003403DD"/>
    <w:rsid w:val="00340E9B"/>
    <w:rsid w:val="003410D2"/>
    <w:rsid w:val="003410F2"/>
    <w:rsid w:val="003413A7"/>
    <w:rsid w:val="00341585"/>
    <w:rsid w:val="003417F7"/>
    <w:rsid w:val="00342BC3"/>
    <w:rsid w:val="00342F4B"/>
    <w:rsid w:val="0034410E"/>
    <w:rsid w:val="00344427"/>
    <w:rsid w:val="00344557"/>
    <w:rsid w:val="00344AFA"/>
    <w:rsid w:val="003451FE"/>
    <w:rsid w:val="003459AA"/>
    <w:rsid w:val="00345F3F"/>
    <w:rsid w:val="00346357"/>
    <w:rsid w:val="00346AE8"/>
    <w:rsid w:val="00346B2A"/>
    <w:rsid w:val="0034777F"/>
    <w:rsid w:val="003502A6"/>
    <w:rsid w:val="0035057F"/>
    <w:rsid w:val="003506C8"/>
    <w:rsid w:val="00350C00"/>
    <w:rsid w:val="00351093"/>
    <w:rsid w:val="0035121F"/>
    <w:rsid w:val="00351502"/>
    <w:rsid w:val="00352830"/>
    <w:rsid w:val="00352934"/>
    <w:rsid w:val="00352DF1"/>
    <w:rsid w:val="003535AD"/>
    <w:rsid w:val="00353E54"/>
    <w:rsid w:val="00356641"/>
    <w:rsid w:val="003567F2"/>
    <w:rsid w:val="00356A61"/>
    <w:rsid w:val="003572FE"/>
    <w:rsid w:val="00357DF5"/>
    <w:rsid w:val="00360260"/>
    <w:rsid w:val="00361031"/>
    <w:rsid w:val="0036280E"/>
    <w:rsid w:val="00362A89"/>
    <w:rsid w:val="00362C1D"/>
    <w:rsid w:val="003652C7"/>
    <w:rsid w:val="003657EA"/>
    <w:rsid w:val="003658E2"/>
    <w:rsid w:val="0036644E"/>
    <w:rsid w:val="0036667D"/>
    <w:rsid w:val="003667D4"/>
    <w:rsid w:val="0036683F"/>
    <w:rsid w:val="00366911"/>
    <w:rsid w:val="00366E04"/>
    <w:rsid w:val="0036750F"/>
    <w:rsid w:val="00367EE8"/>
    <w:rsid w:val="003701C5"/>
    <w:rsid w:val="00370D6B"/>
    <w:rsid w:val="00370E35"/>
    <w:rsid w:val="003716B3"/>
    <w:rsid w:val="003717B5"/>
    <w:rsid w:val="00372BDB"/>
    <w:rsid w:val="003730E0"/>
    <w:rsid w:val="0037325B"/>
    <w:rsid w:val="00373B0F"/>
    <w:rsid w:val="00373B16"/>
    <w:rsid w:val="00373B8D"/>
    <w:rsid w:val="00373CA9"/>
    <w:rsid w:val="003745B8"/>
    <w:rsid w:val="0037498F"/>
    <w:rsid w:val="003756D5"/>
    <w:rsid w:val="00376166"/>
    <w:rsid w:val="003768BA"/>
    <w:rsid w:val="00376D8B"/>
    <w:rsid w:val="00376E31"/>
    <w:rsid w:val="003770ED"/>
    <w:rsid w:val="003772BC"/>
    <w:rsid w:val="00377480"/>
    <w:rsid w:val="003778FB"/>
    <w:rsid w:val="0038010A"/>
    <w:rsid w:val="00380547"/>
    <w:rsid w:val="003814FE"/>
    <w:rsid w:val="00381A97"/>
    <w:rsid w:val="00381D1B"/>
    <w:rsid w:val="003821EB"/>
    <w:rsid w:val="003828B1"/>
    <w:rsid w:val="00382B3A"/>
    <w:rsid w:val="003833FF"/>
    <w:rsid w:val="003836D5"/>
    <w:rsid w:val="0038445A"/>
    <w:rsid w:val="00384D68"/>
    <w:rsid w:val="003852F7"/>
    <w:rsid w:val="00385FA2"/>
    <w:rsid w:val="003864E0"/>
    <w:rsid w:val="003868F9"/>
    <w:rsid w:val="003870C2"/>
    <w:rsid w:val="00387317"/>
    <w:rsid w:val="0038750A"/>
    <w:rsid w:val="00390120"/>
    <w:rsid w:val="00390354"/>
    <w:rsid w:val="003906F3"/>
    <w:rsid w:val="00390A3A"/>
    <w:rsid w:val="00390BC8"/>
    <w:rsid w:val="00390CDD"/>
    <w:rsid w:val="00390FE8"/>
    <w:rsid w:val="0039146D"/>
    <w:rsid w:val="00392D9B"/>
    <w:rsid w:val="00392DCC"/>
    <w:rsid w:val="0039414A"/>
    <w:rsid w:val="003949E4"/>
    <w:rsid w:val="00394F1C"/>
    <w:rsid w:val="00395520"/>
    <w:rsid w:val="00395A0C"/>
    <w:rsid w:val="00395ECF"/>
    <w:rsid w:val="00396104"/>
    <w:rsid w:val="00396528"/>
    <w:rsid w:val="003965EF"/>
    <w:rsid w:val="00397BAB"/>
    <w:rsid w:val="003A14AC"/>
    <w:rsid w:val="003A186E"/>
    <w:rsid w:val="003A1B68"/>
    <w:rsid w:val="003A1B94"/>
    <w:rsid w:val="003A1CE0"/>
    <w:rsid w:val="003A1D93"/>
    <w:rsid w:val="003A1EB6"/>
    <w:rsid w:val="003A2233"/>
    <w:rsid w:val="003A2469"/>
    <w:rsid w:val="003A2AB7"/>
    <w:rsid w:val="003A2B1B"/>
    <w:rsid w:val="003A2C5A"/>
    <w:rsid w:val="003A3777"/>
    <w:rsid w:val="003A3A62"/>
    <w:rsid w:val="003A3A9F"/>
    <w:rsid w:val="003A3D89"/>
    <w:rsid w:val="003A403C"/>
    <w:rsid w:val="003A4404"/>
    <w:rsid w:val="003A638C"/>
    <w:rsid w:val="003A743F"/>
    <w:rsid w:val="003A7CE4"/>
    <w:rsid w:val="003B0143"/>
    <w:rsid w:val="003B0E26"/>
    <w:rsid w:val="003B2357"/>
    <w:rsid w:val="003B2E51"/>
    <w:rsid w:val="003B2E91"/>
    <w:rsid w:val="003B33B3"/>
    <w:rsid w:val="003B3CD2"/>
    <w:rsid w:val="003B3DF7"/>
    <w:rsid w:val="003B491E"/>
    <w:rsid w:val="003B526D"/>
    <w:rsid w:val="003B686E"/>
    <w:rsid w:val="003B6DA8"/>
    <w:rsid w:val="003B6DF1"/>
    <w:rsid w:val="003B758A"/>
    <w:rsid w:val="003C0817"/>
    <w:rsid w:val="003C092A"/>
    <w:rsid w:val="003C09E6"/>
    <w:rsid w:val="003C0DA3"/>
    <w:rsid w:val="003C161C"/>
    <w:rsid w:val="003C1DAA"/>
    <w:rsid w:val="003C21A5"/>
    <w:rsid w:val="003C2691"/>
    <w:rsid w:val="003C2A5B"/>
    <w:rsid w:val="003C2FBF"/>
    <w:rsid w:val="003C323F"/>
    <w:rsid w:val="003C355B"/>
    <w:rsid w:val="003C37B4"/>
    <w:rsid w:val="003C38B6"/>
    <w:rsid w:val="003C40D4"/>
    <w:rsid w:val="003C50F8"/>
    <w:rsid w:val="003C57E7"/>
    <w:rsid w:val="003C6467"/>
    <w:rsid w:val="003C6C76"/>
    <w:rsid w:val="003C750D"/>
    <w:rsid w:val="003C7F68"/>
    <w:rsid w:val="003D0577"/>
    <w:rsid w:val="003D0795"/>
    <w:rsid w:val="003D0B53"/>
    <w:rsid w:val="003D1334"/>
    <w:rsid w:val="003D1896"/>
    <w:rsid w:val="003D1948"/>
    <w:rsid w:val="003D1A00"/>
    <w:rsid w:val="003D1A3C"/>
    <w:rsid w:val="003D1CEF"/>
    <w:rsid w:val="003D1DF7"/>
    <w:rsid w:val="003D2102"/>
    <w:rsid w:val="003D26B5"/>
    <w:rsid w:val="003D350A"/>
    <w:rsid w:val="003D369A"/>
    <w:rsid w:val="003D3D39"/>
    <w:rsid w:val="003D455E"/>
    <w:rsid w:val="003D4F82"/>
    <w:rsid w:val="003D4FFD"/>
    <w:rsid w:val="003D5411"/>
    <w:rsid w:val="003D5491"/>
    <w:rsid w:val="003D549B"/>
    <w:rsid w:val="003D56A2"/>
    <w:rsid w:val="003D5A7E"/>
    <w:rsid w:val="003D60F0"/>
    <w:rsid w:val="003D66C0"/>
    <w:rsid w:val="003D670E"/>
    <w:rsid w:val="003D67E5"/>
    <w:rsid w:val="003D6AC7"/>
    <w:rsid w:val="003D6B26"/>
    <w:rsid w:val="003D6DCE"/>
    <w:rsid w:val="003D6F66"/>
    <w:rsid w:val="003D752A"/>
    <w:rsid w:val="003D76AC"/>
    <w:rsid w:val="003D7D98"/>
    <w:rsid w:val="003E03D7"/>
    <w:rsid w:val="003E06BD"/>
    <w:rsid w:val="003E0E02"/>
    <w:rsid w:val="003E1460"/>
    <w:rsid w:val="003E2397"/>
    <w:rsid w:val="003E23E6"/>
    <w:rsid w:val="003E27E1"/>
    <w:rsid w:val="003E34DD"/>
    <w:rsid w:val="003E3837"/>
    <w:rsid w:val="003E3BEE"/>
    <w:rsid w:val="003E4214"/>
    <w:rsid w:val="003E46B6"/>
    <w:rsid w:val="003E47E8"/>
    <w:rsid w:val="003E4ABD"/>
    <w:rsid w:val="003E508C"/>
    <w:rsid w:val="003E52AF"/>
    <w:rsid w:val="003E56A9"/>
    <w:rsid w:val="003E62D3"/>
    <w:rsid w:val="003E6333"/>
    <w:rsid w:val="003E66C1"/>
    <w:rsid w:val="003E6A33"/>
    <w:rsid w:val="003E7F0E"/>
    <w:rsid w:val="003F1263"/>
    <w:rsid w:val="003F1E0C"/>
    <w:rsid w:val="003F29D0"/>
    <w:rsid w:val="003F3EA8"/>
    <w:rsid w:val="003F404A"/>
    <w:rsid w:val="003F4B5A"/>
    <w:rsid w:val="003F4C48"/>
    <w:rsid w:val="003F5595"/>
    <w:rsid w:val="003F62E9"/>
    <w:rsid w:val="003F6F06"/>
    <w:rsid w:val="003F70F5"/>
    <w:rsid w:val="003F7280"/>
    <w:rsid w:val="003F7C4A"/>
    <w:rsid w:val="004001DE"/>
    <w:rsid w:val="00400673"/>
    <w:rsid w:val="004024ED"/>
    <w:rsid w:val="004027FF"/>
    <w:rsid w:val="00402B36"/>
    <w:rsid w:val="00402F27"/>
    <w:rsid w:val="00403324"/>
    <w:rsid w:val="0040348C"/>
    <w:rsid w:val="004048B4"/>
    <w:rsid w:val="00404B68"/>
    <w:rsid w:val="004066D4"/>
    <w:rsid w:val="00406FE5"/>
    <w:rsid w:val="0040751A"/>
    <w:rsid w:val="00407CA2"/>
    <w:rsid w:val="004100C9"/>
    <w:rsid w:val="0041023A"/>
    <w:rsid w:val="00410468"/>
    <w:rsid w:val="004105D4"/>
    <w:rsid w:val="00411309"/>
    <w:rsid w:val="0041134E"/>
    <w:rsid w:val="00411512"/>
    <w:rsid w:val="00411B26"/>
    <w:rsid w:val="004141B1"/>
    <w:rsid w:val="004142C3"/>
    <w:rsid w:val="0041478C"/>
    <w:rsid w:val="004147DA"/>
    <w:rsid w:val="00414E35"/>
    <w:rsid w:val="004151FD"/>
    <w:rsid w:val="00415B40"/>
    <w:rsid w:val="00416B0D"/>
    <w:rsid w:val="00416FB1"/>
    <w:rsid w:val="004176E0"/>
    <w:rsid w:val="00417B95"/>
    <w:rsid w:val="00417C03"/>
    <w:rsid w:val="00417DD6"/>
    <w:rsid w:val="00417FAB"/>
    <w:rsid w:val="00420618"/>
    <w:rsid w:val="004212EC"/>
    <w:rsid w:val="00421812"/>
    <w:rsid w:val="0042206F"/>
    <w:rsid w:val="00422E80"/>
    <w:rsid w:val="004231F1"/>
    <w:rsid w:val="00424836"/>
    <w:rsid w:val="00424A28"/>
    <w:rsid w:val="0042511A"/>
    <w:rsid w:val="00425783"/>
    <w:rsid w:val="004257E1"/>
    <w:rsid w:val="00425CB8"/>
    <w:rsid w:val="00425EA1"/>
    <w:rsid w:val="0042607A"/>
    <w:rsid w:val="0042618B"/>
    <w:rsid w:val="004265A1"/>
    <w:rsid w:val="004265FA"/>
    <w:rsid w:val="004271AB"/>
    <w:rsid w:val="0042742D"/>
    <w:rsid w:val="0042750F"/>
    <w:rsid w:val="00427955"/>
    <w:rsid w:val="00427D01"/>
    <w:rsid w:val="004300A9"/>
    <w:rsid w:val="0043061B"/>
    <w:rsid w:val="00430716"/>
    <w:rsid w:val="0043075A"/>
    <w:rsid w:val="00430BF0"/>
    <w:rsid w:val="004316A8"/>
    <w:rsid w:val="0043181C"/>
    <w:rsid w:val="00431AFC"/>
    <w:rsid w:val="00431F03"/>
    <w:rsid w:val="00432001"/>
    <w:rsid w:val="004326E8"/>
    <w:rsid w:val="004327DD"/>
    <w:rsid w:val="00432A5D"/>
    <w:rsid w:val="00432C3A"/>
    <w:rsid w:val="00432D05"/>
    <w:rsid w:val="00433163"/>
    <w:rsid w:val="004332B5"/>
    <w:rsid w:val="00433625"/>
    <w:rsid w:val="0043375A"/>
    <w:rsid w:val="00433DB8"/>
    <w:rsid w:val="004344A5"/>
    <w:rsid w:val="00434A66"/>
    <w:rsid w:val="0043503E"/>
    <w:rsid w:val="00435589"/>
    <w:rsid w:val="0043565D"/>
    <w:rsid w:val="004356E9"/>
    <w:rsid w:val="00435868"/>
    <w:rsid w:val="00435A31"/>
    <w:rsid w:val="0043619E"/>
    <w:rsid w:val="00437DC9"/>
    <w:rsid w:val="00440911"/>
    <w:rsid w:val="004409B1"/>
    <w:rsid w:val="00442280"/>
    <w:rsid w:val="00442596"/>
    <w:rsid w:val="00442B2B"/>
    <w:rsid w:val="00442F88"/>
    <w:rsid w:val="004430BC"/>
    <w:rsid w:val="0044399E"/>
    <w:rsid w:val="00443FCA"/>
    <w:rsid w:val="00444131"/>
    <w:rsid w:val="004445A9"/>
    <w:rsid w:val="00444926"/>
    <w:rsid w:val="004449E9"/>
    <w:rsid w:val="00444ADE"/>
    <w:rsid w:val="00445185"/>
    <w:rsid w:val="00445A9E"/>
    <w:rsid w:val="00446662"/>
    <w:rsid w:val="004467DF"/>
    <w:rsid w:val="00447440"/>
    <w:rsid w:val="004476BB"/>
    <w:rsid w:val="0044790D"/>
    <w:rsid w:val="00447C33"/>
    <w:rsid w:val="004504BD"/>
    <w:rsid w:val="00450667"/>
    <w:rsid w:val="0045155D"/>
    <w:rsid w:val="0045195A"/>
    <w:rsid w:val="004519D5"/>
    <w:rsid w:val="00452792"/>
    <w:rsid w:val="00452DB9"/>
    <w:rsid w:val="004542A2"/>
    <w:rsid w:val="0045430F"/>
    <w:rsid w:val="00454560"/>
    <w:rsid w:val="0045498D"/>
    <w:rsid w:val="004560B6"/>
    <w:rsid w:val="00456101"/>
    <w:rsid w:val="00456CBF"/>
    <w:rsid w:val="00460CF1"/>
    <w:rsid w:val="00462309"/>
    <w:rsid w:val="00463FCE"/>
    <w:rsid w:val="0046528B"/>
    <w:rsid w:val="004653F9"/>
    <w:rsid w:val="00465552"/>
    <w:rsid w:val="00466369"/>
    <w:rsid w:val="004663F0"/>
    <w:rsid w:val="00466E5B"/>
    <w:rsid w:val="004671FA"/>
    <w:rsid w:val="004673A8"/>
    <w:rsid w:val="004701C9"/>
    <w:rsid w:val="00470387"/>
    <w:rsid w:val="0047091C"/>
    <w:rsid w:val="00471540"/>
    <w:rsid w:val="004715A8"/>
    <w:rsid w:val="004724E4"/>
    <w:rsid w:val="00472658"/>
    <w:rsid w:val="00472C80"/>
    <w:rsid w:val="004732E4"/>
    <w:rsid w:val="0047342C"/>
    <w:rsid w:val="00473AE6"/>
    <w:rsid w:val="00473C6F"/>
    <w:rsid w:val="00474127"/>
    <w:rsid w:val="00474149"/>
    <w:rsid w:val="00474873"/>
    <w:rsid w:val="004759A4"/>
    <w:rsid w:val="00475A53"/>
    <w:rsid w:val="00475FBA"/>
    <w:rsid w:val="00476690"/>
    <w:rsid w:val="004767E9"/>
    <w:rsid w:val="00476C41"/>
    <w:rsid w:val="004771B4"/>
    <w:rsid w:val="004800B1"/>
    <w:rsid w:val="00480ED6"/>
    <w:rsid w:val="00481130"/>
    <w:rsid w:val="004817F7"/>
    <w:rsid w:val="00482271"/>
    <w:rsid w:val="00482406"/>
    <w:rsid w:val="004827F6"/>
    <w:rsid w:val="00482D0E"/>
    <w:rsid w:val="00483C92"/>
    <w:rsid w:val="00484084"/>
    <w:rsid w:val="00484632"/>
    <w:rsid w:val="0048472D"/>
    <w:rsid w:val="00485BBB"/>
    <w:rsid w:val="00485C20"/>
    <w:rsid w:val="0048622F"/>
    <w:rsid w:val="00486A89"/>
    <w:rsid w:val="00487412"/>
    <w:rsid w:val="00487DD2"/>
    <w:rsid w:val="004900B8"/>
    <w:rsid w:val="0049056E"/>
    <w:rsid w:val="00490EED"/>
    <w:rsid w:val="00490F8A"/>
    <w:rsid w:val="0049284D"/>
    <w:rsid w:val="00492D3B"/>
    <w:rsid w:val="00492F1E"/>
    <w:rsid w:val="00493ADD"/>
    <w:rsid w:val="00494F24"/>
    <w:rsid w:val="004951E9"/>
    <w:rsid w:val="004952FD"/>
    <w:rsid w:val="00495989"/>
    <w:rsid w:val="00495D03"/>
    <w:rsid w:val="00496469"/>
    <w:rsid w:val="00496A39"/>
    <w:rsid w:val="00497114"/>
    <w:rsid w:val="004974E5"/>
    <w:rsid w:val="0049758B"/>
    <w:rsid w:val="004976D8"/>
    <w:rsid w:val="00497A2D"/>
    <w:rsid w:val="00497F97"/>
    <w:rsid w:val="00497FB2"/>
    <w:rsid w:val="00497FD8"/>
    <w:rsid w:val="004A0047"/>
    <w:rsid w:val="004A027E"/>
    <w:rsid w:val="004A06D7"/>
    <w:rsid w:val="004A0DE9"/>
    <w:rsid w:val="004A0DF2"/>
    <w:rsid w:val="004A2AC5"/>
    <w:rsid w:val="004A2CB5"/>
    <w:rsid w:val="004A3771"/>
    <w:rsid w:val="004A3C76"/>
    <w:rsid w:val="004A3DA2"/>
    <w:rsid w:val="004A3FE5"/>
    <w:rsid w:val="004A49D5"/>
    <w:rsid w:val="004A4A03"/>
    <w:rsid w:val="004A4A2F"/>
    <w:rsid w:val="004A4FFA"/>
    <w:rsid w:val="004A59E0"/>
    <w:rsid w:val="004A5B0C"/>
    <w:rsid w:val="004A5E71"/>
    <w:rsid w:val="004A5F6C"/>
    <w:rsid w:val="004A691D"/>
    <w:rsid w:val="004A7378"/>
    <w:rsid w:val="004A7A98"/>
    <w:rsid w:val="004A7FC5"/>
    <w:rsid w:val="004B0288"/>
    <w:rsid w:val="004B0585"/>
    <w:rsid w:val="004B0699"/>
    <w:rsid w:val="004B1B75"/>
    <w:rsid w:val="004B1DB1"/>
    <w:rsid w:val="004B1DFF"/>
    <w:rsid w:val="004B42F6"/>
    <w:rsid w:val="004B4944"/>
    <w:rsid w:val="004B4D13"/>
    <w:rsid w:val="004B5347"/>
    <w:rsid w:val="004B553F"/>
    <w:rsid w:val="004B5784"/>
    <w:rsid w:val="004B5DD5"/>
    <w:rsid w:val="004B665D"/>
    <w:rsid w:val="004B78C0"/>
    <w:rsid w:val="004B7F87"/>
    <w:rsid w:val="004C0585"/>
    <w:rsid w:val="004C0DC0"/>
    <w:rsid w:val="004C0EB9"/>
    <w:rsid w:val="004C1509"/>
    <w:rsid w:val="004C195F"/>
    <w:rsid w:val="004C223A"/>
    <w:rsid w:val="004C2716"/>
    <w:rsid w:val="004C2786"/>
    <w:rsid w:val="004C2B0B"/>
    <w:rsid w:val="004C33F3"/>
    <w:rsid w:val="004C3C5B"/>
    <w:rsid w:val="004C4358"/>
    <w:rsid w:val="004C43C7"/>
    <w:rsid w:val="004C510D"/>
    <w:rsid w:val="004C59D1"/>
    <w:rsid w:val="004C688D"/>
    <w:rsid w:val="004C71EB"/>
    <w:rsid w:val="004C7382"/>
    <w:rsid w:val="004C758B"/>
    <w:rsid w:val="004C764B"/>
    <w:rsid w:val="004C777F"/>
    <w:rsid w:val="004C79C9"/>
    <w:rsid w:val="004C7D0F"/>
    <w:rsid w:val="004C7FF3"/>
    <w:rsid w:val="004D02F6"/>
    <w:rsid w:val="004D06CC"/>
    <w:rsid w:val="004D0F5A"/>
    <w:rsid w:val="004D11E5"/>
    <w:rsid w:val="004D1301"/>
    <w:rsid w:val="004D1440"/>
    <w:rsid w:val="004D1E7D"/>
    <w:rsid w:val="004D2558"/>
    <w:rsid w:val="004D2619"/>
    <w:rsid w:val="004D2805"/>
    <w:rsid w:val="004D2BF4"/>
    <w:rsid w:val="004D2D0F"/>
    <w:rsid w:val="004D2EA8"/>
    <w:rsid w:val="004D3584"/>
    <w:rsid w:val="004D3765"/>
    <w:rsid w:val="004D409C"/>
    <w:rsid w:val="004D4349"/>
    <w:rsid w:val="004D46E5"/>
    <w:rsid w:val="004D48CB"/>
    <w:rsid w:val="004D495C"/>
    <w:rsid w:val="004D4F6E"/>
    <w:rsid w:val="004D5308"/>
    <w:rsid w:val="004D5556"/>
    <w:rsid w:val="004D5C91"/>
    <w:rsid w:val="004D5F3D"/>
    <w:rsid w:val="004D697B"/>
    <w:rsid w:val="004D6D6A"/>
    <w:rsid w:val="004D73C1"/>
    <w:rsid w:val="004D78C8"/>
    <w:rsid w:val="004E1E72"/>
    <w:rsid w:val="004E21FF"/>
    <w:rsid w:val="004E2745"/>
    <w:rsid w:val="004E2B33"/>
    <w:rsid w:val="004E2D24"/>
    <w:rsid w:val="004E3CEE"/>
    <w:rsid w:val="004E4FFC"/>
    <w:rsid w:val="004E5375"/>
    <w:rsid w:val="004E5487"/>
    <w:rsid w:val="004E5A9F"/>
    <w:rsid w:val="004E62F4"/>
    <w:rsid w:val="004E640E"/>
    <w:rsid w:val="004E67AB"/>
    <w:rsid w:val="004E7274"/>
    <w:rsid w:val="004E7444"/>
    <w:rsid w:val="004F03F3"/>
    <w:rsid w:val="004F04DB"/>
    <w:rsid w:val="004F0A9F"/>
    <w:rsid w:val="004F0D10"/>
    <w:rsid w:val="004F1A9F"/>
    <w:rsid w:val="004F2199"/>
    <w:rsid w:val="004F246D"/>
    <w:rsid w:val="004F2C8C"/>
    <w:rsid w:val="004F30D5"/>
    <w:rsid w:val="004F3F09"/>
    <w:rsid w:val="004F4EC5"/>
    <w:rsid w:val="004F5078"/>
    <w:rsid w:val="004F513E"/>
    <w:rsid w:val="004F5142"/>
    <w:rsid w:val="004F5342"/>
    <w:rsid w:val="004F56EC"/>
    <w:rsid w:val="004F5A8F"/>
    <w:rsid w:val="004F5F22"/>
    <w:rsid w:val="004F6E0A"/>
    <w:rsid w:val="004F6E0C"/>
    <w:rsid w:val="004F6ECD"/>
    <w:rsid w:val="004F76DC"/>
    <w:rsid w:val="0050085B"/>
    <w:rsid w:val="0050086A"/>
    <w:rsid w:val="00500B38"/>
    <w:rsid w:val="00500E1F"/>
    <w:rsid w:val="0050157E"/>
    <w:rsid w:val="005015D2"/>
    <w:rsid w:val="005017D5"/>
    <w:rsid w:val="00502252"/>
    <w:rsid w:val="00502637"/>
    <w:rsid w:val="005027DA"/>
    <w:rsid w:val="00502E4F"/>
    <w:rsid w:val="0050484B"/>
    <w:rsid w:val="00504F7E"/>
    <w:rsid w:val="00505093"/>
    <w:rsid w:val="00505907"/>
    <w:rsid w:val="00506370"/>
    <w:rsid w:val="005063E3"/>
    <w:rsid w:val="00506A0A"/>
    <w:rsid w:val="005073CA"/>
    <w:rsid w:val="00507797"/>
    <w:rsid w:val="00510081"/>
    <w:rsid w:val="0051038C"/>
    <w:rsid w:val="00510A75"/>
    <w:rsid w:val="00510DB4"/>
    <w:rsid w:val="00511B6D"/>
    <w:rsid w:val="00511E1C"/>
    <w:rsid w:val="00511EEE"/>
    <w:rsid w:val="0051249F"/>
    <w:rsid w:val="00512E42"/>
    <w:rsid w:val="00513E39"/>
    <w:rsid w:val="00514229"/>
    <w:rsid w:val="00515297"/>
    <w:rsid w:val="0051542C"/>
    <w:rsid w:val="005156DC"/>
    <w:rsid w:val="00515C62"/>
    <w:rsid w:val="00516AE6"/>
    <w:rsid w:val="005173CC"/>
    <w:rsid w:val="005178CF"/>
    <w:rsid w:val="00520259"/>
    <w:rsid w:val="00520F63"/>
    <w:rsid w:val="0052110D"/>
    <w:rsid w:val="0052133D"/>
    <w:rsid w:val="00521845"/>
    <w:rsid w:val="00521ABB"/>
    <w:rsid w:val="00522A69"/>
    <w:rsid w:val="00522B9A"/>
    <w:rsid w:val="00522ED7"/>
    <w:rsid w:val="00522EFF"/>
    <w:rsid w:val="005233DC"/>
    <w:rsid w:val="005234F1"/>
    <w:rsid w:val="00523705"/>
    <w:rsid w:val="005242DA"/>
    <w:rsid w:val="005245DE"/>
    <w:rsid w:val="00524A57"/>
    <w:rsid w:val="00524BA6"/>
    <w:rsid w:val="005256F8"/>
    <w:rsid w:val="00525708"/>
    <w:rsid w:val="0052644E"/>
    <w:rsid w:val="00526EB9"/>
    <w:rsid w:val="0053012C"/>
    <w:rsid w:val="00530155"/>
    <w:rsid w:val="00530598"/>
    <w:rsid w:val="005308F1"/>
    <w:rsid w:val="0053099C"/>
    <w:rsid w:val="0053134D"/>
    <w:rsid w:val="0053255E"/>
    <w:rsid w:val="00532566"/>
    <w:rsid w:val="0053263B"/>
    <w:rsid w:val="005326E2"/>
    <w:rsid w:val="0053281D"/>
    <w:rsid w:val="00533B9B"/>
    <w:rsid w:val="00533FD9"/>
    <w:rsid w:val="0053552E"/>
    <w:rsid w:val="00535F3C"/>
    <w:rsid w:val="005369FB"/>
    <w:rsid w:val="0053715D"/>
    <w:rsid w:val="005376C4"/>
    <w:rsid w:val="0054001E"/>
    <w:rsid w:val="005405C6"/>
    <w:rsid w:val="00540DCC"/>
    <w:rsid w:val="00541848"/>
    <w:rsid w:val="00541B3D"/>
    <w:rsid w:val="00541D18"/>
    <w:rsid w:val="00542646"/>
    <w:rsid w:val="00542C6B"/>
    <w:rsid w:val="005437DC"/>
    <w:rsid w:val="00543CFF"/>
    <w:rsid w:val="0054424A"/>
    <w:rsid w:val="00544673"/>
    <w:rsid w:val="0054476E"/>
    <w:rsid w:val="00545742"/>
    <w:rsid w:val="005458FC"/>
    <w:rsid w:val="00545C18"/>
    <w:rsid w:val="00545D4D"/>
    <w:rsid w:val="00546ECB"/>
    <w:rsid w:val="00547010"/>
    <w:rsid w:val="00551180"/>
    <w:rsid w:val="00551AA1"/>
    <w:rsid w:val="00551FDE"/>
    <w:rsid w:val="0055270F"/>
    <w:rsid w:val="005530B6"/>
    <w:rsid w:val="0055313A"/>
    <w:rsid w:val="00553541"/>
    <w:rsid w:val="005536A5"/>
    <w:rsid w:val="00553763"/>
    <w:rsid w:val="00553960"/>
    <w:rsid w:val="00553A7C"/>
    <w:rsid w:val="00553F68"/>
    <w:rsid w:val="00554193"/>
    <w:rsid w:val="0055435B"/>
    <w:rsid w:val="005559A2"/>
    <w:rsid w:val="00555AAC"/>
    <w:rsid w:val="0055611F"/>
    <w:rsid w:val="005567F7"/>
    <w:rsid w:val="00556E03"/>
    <w:rsid w:val="00557FB8"/>
    <w:rsid w:val="005606BA"/>
    <w:rsid w:val="00560836"/>
    <w:rsid w:val="00560DD1"/>
    <w:rsid w:val="0056127B"/>
    <w:rsid w:val="00561361"/>
    <w:rsid w:val="005613DB"/>
    <w:rsid w:val="00561DF0"/>
    <w:rsid w:val="00563347"/>
    <w:rsid w:val="005637CE"/>
    <w:rsid w:val="00564432"/>
    <w:rsid w:val="00564A7E"/>
    <w:rsid w:val="00564B1D"/>
    <w:rsid w:val="005669D8"/>
    <w:rsid w:val="00566C29"/>
    <w:rsid w:val="00567121"/>
    <w:rsid w:val="0056761B"/>
    <w:rsid w:val="00567675"/>
    <w:rsid w:val="005678A2"/>
    <w:rsid w:val="00567A8B"/>
    <w:rsid w:val="005702C3"/>
    <w:rsid w:val="00570326"/>
    <w:rsid w:val="00570AF8"/>
    <w:rsid w:val="00570D39"/>
    <w:rsid w:val="00571FA7"/>
    <w:rsid w:val="00572504"/>
    <w:rsid w:val="00572867"/>
    <w:rsid w:val="005735D4"/>
    <w:rsid w:val="00573D97"/>
    <w:rsid w:val="00574C01"/>
    <w:rsid w:val="00574DB1"/>
    <w:rsid w:val="00575367"/>
    <w:rsid w:val="00575A2F"/>
    <w:rsid w:val="0057616B"/>
    <w:rsid w:val="00576406"/>
    <w:rsid w:val="005774B4"/>
    <w:rsid w:val="00580DC9"/>
    <w:rsid w:val="005812E3"/>
    <w:rsid w:val="0058165F"/>
    <w:rsid w:val="005816B4"/>
    <w:rsid w:val="00581C5A"/>
    <w:rsid w:val="00581DCC"/>
    <w:rsid w:val="00583335"/>
    <w:rsid w:val="0058341E"/>
    <w:rsid w:val="0058360D"/>
    <w:rsid w:val="00583CE6"/>
    <w:rsid w:val="005845D7"/>
    <w:rsid w:val="0058518D"/>
    <w:rsid w:val="005851CD"/>
    <w:rsid w:val="0058587E"/>
    <w:rsid w:val="00586538"/>
    <w:rsid w:val="005869DE"/>
    <w:rsid w:val="005872A9"/>
    <w:rsid w:val="005872F0"/>
    <w:rsid w:val="00587590"/>
    <w:rsid w:val="005901BE"/>
    <w:rsid w:val="00590363"/>
    <w:rsid w:val="00590F3B"/>
    <w:rsid w:val="00591096"/>
    <w:rsid w:val="005914E2"/>
    <w:rsid w:val="005919A7"/>
    <w:rsid w:val="00591A3A"/>
    <w:rsid w:val="00591BF4"/>
    <w:rsid w:val="00591FC3"/>
    <w:rsid w:val="0059228B"/>
    <w:rsid w:val="005922BA"/>
    <w:rsid w:val="005923BA"/>
    <w:rsid w:val="00592F2D"/>
    <w:rsid w:val="00593200"/>
    <w:rsid w:val="005932DD"/>
    <w:rsid w:val="00593A37"/>
    <w:rsid w:val="00594143"/>
    <w:rsid w:val="005942EE"/>
    <w:rsid w:val="0059434A"/>
    <w:rsid w:val="005948A8"/>
    <w:rsid w:val="00594D2B"/>
    <w:rsid w:val="0059562B"/>
    <w:rsid w:val="005964D3"/>
    <w:rsid w:val="00596D37"/>
    <w:rsid w:val="005975B7"/>
    <w:rsid w:val="005A1017"/>
    <w:rsid w:val="005A1C58"/>
    <w:rsid w:val="005A236C"/>
    <w:rsid w:val="005A28A1"/>
    <w:rsid w:val="005A2CB2"/>
    <w:rsid w:val="005A2F6A"/>
    <w:rsid w:val="005A319E"/>
    <w:rsid w:val="005A3C41"/>
    <w:rsid w:val="005A3FC7"/>
    <w:rsid w:val="005A4A6B"/>
    <w:rsid w:val="005A4BA4"/>
    <w:rsid w:val="005A520A"/>
    <w:rsid w:val="005A5F5D"/>
    <w:rsid w:val="005A686A"/>
    <w:rsid w:val="005A6F53"/>
    <w:rsid w:val="005A742A"/>
    <w:rsid w:val="005B040C"/>
    <w:rsid w:val="005B068E"/>
    <w:rsid w:val="005B1AD6"/>
    <w:rsid w:val="005B2154"/>
    <w:rsid w:val="005B319C"/>
    <w:rsid w:val="005B3B46"/>
    <w:rsid w:val="005B3F56"/>
    <w:rsid w:val="005B50E3"/>
    <w:rsid w:val="005B54B1"/>
    <w:rsid w:val="005B566C"/>
    <w:rsid w:val="005B5EB0"/>
    <w:rsid w:val="005B64AA"/>
    <w:rsid w:val="005B6595"/>
    <w:rsid w:val="005B6E44"/>
    <w:rsid w:val="005B7497"/>
    <w:rsid w:val="005B7523"/>
    <w:rsid w:val="005B775E"/>
    <w:rsid w:val="005C02EE"/>
    <w:rsid w:val="005C23A4"/>
    <w:rsid w:val="005C28AD"/>
    <w:rsid w:val="005C2C73"/>
    <w:rsid w:val="005C2E3A"/>
    <w:rsid w:val="005C311F"/>
    <w:rsid w:val="005C34C8"/>
    <w:rsid w:val="005C3523"/>
    <w:rsid w:val="005C3844"/>
    <w:rsid w:val="005C4CFC"/>
    <w:rsid w:val="005C5729"/>
    <w:rsid w:val="005C5980"/>
    <w:rsid w:val="005C5981"/>
    <w:rsid w:val="005C5E2B"/>
    <w:rsid w:val="005C632D"/>
    <w:rsid w:val="005C6787"/>
    <w:rsid w:val="005C708D"/>
    <w:rsid w:val="005C7B6A"/>
    <w:rsid w:val="005D053C"/>
    <w:rsid w:val="005D0A47"/>
    <w:rsid w:val="005D0F84"/>
    <w:rsid w:val="005D10F0"/>
    <w:rsid w:val="005D2635"/>
    <w:rsid w:val="005D2BF5"/>
    <w:rsid w:val="005D2E8F"/>
    <w:rsid w:val="005D30D6"/>
    <w:rsid w:val="005D3F9E"/>
    <w:rsid w:val="005D48A2"/>
    <w:rsid w:val="005D498D"/>
    <w:rsid w:val="005D5610"/>
    <w:rsid w:val="005D5666"/>
    <w:rsid w:val="005D5AE8"/>
    <w:rsid w:val="005D5D17"/>
    <w:rsid w:val="005D6A1D"/>
    <w:rsid w:val="005D7210"/>
    <w:rsid w:val="005D77D2"/>
    <w:rsid w:val="005D77EF"/>
    <w:rsid w:val="005D7D6C"/>
    <w:rsid w:val="005E0A62"/>
    <w:rsid w:val="005E1523"/>
    <w:rsid w:val="005E1AB2"/>
    <w:rsid w:val="005E1F9B"/>
    <w:rsid w:val="005E2285"/>
    <w:rsid w:val="005E292E"/>
    <w:rsid w:val="005E36ED"/>
    <w:rsid w:val="005E39B5"/>
    <w:rsid w:val="005E3AB9"/>
    <w:rsid w:val="005E3B56"/>
    <w:rsid w:val="005E4003"/>
    <w:rsid w:val="005E44B7"/>
    <w:rsid w:val="005E456C"/>
    <w:rsid w:val="005E4C06"/>
    <w:rsid w:val="005E4C26"/>
    <w:rsid w:val="005E5C7C"/>
    <w:rsid w:val="005E66D7"/>
    <w:rsid w:val="005E6706"/>
    <w:rsid w:val="005E676A"/>
    <w:rsid w:val="005E6BDE"/>
    <w:rsid w:val="005E702E"/>
    <w:rsid w:val="005E712A"/>
    <w:rsid w:val="005E73D2"/>
    <w:rsid w:val="005E78CF"/>
    <w:rsid w:val="005E7B64"/>
    <w:rsid w:val="005E7D09"/>
    <w:rsid w:val="005F0420"/>
    <w:rsid w:val="005F0487"/>
    <w:rsid w:val="005F08C7"/>
    <w:rsid w:val="005F1824"/>
    <w:rsid w:val="005F1E71"/>
    <w:rsid w:val="005F21B8"/>
    <w:rsid w:val="005F2830"/>
    <w:rsid w:val="005F2917"/>
    <w:rsid w:val="005F2D90"/>
    <w:rsid w:val="005F3924"/>
    <w:rsid w:val="005F3D82"/>
    <w:rsid w:val="005F3F4C"/>
    <w:rsid w:val="005F43B1"/>
    <w:rsid w:val="005F4893"/>
    <w:rsid w:val="005F4B4E"/>
    <w:rsid w:val="005F4E21"/>
    <w:rsid w:val="005F500A"/>
    <w:rsid w:val="005F5348"/>
    <w:rsid w:val="005F5AD7"/>
    <w:rsid w:val="005F5B60"/>
    <w:rsid w:val="005F6684"/>
    <w:rsid w:val="005F67DA"/>
    <w:rsid w:val="005F6832"/>
    <w:rsid w:val="00600495"/>
    <w:rsid w:val="00600AFD"/>
    <w:rsid w:val="00600C9D"/>
    <w:rsid w:val="00601769"/>
    <w:rsid w:val="00601D6A"/>
    <w:rsid w:val="00602A52"/>
    <w:rsid w:val="00602F4C"/>
    <w:rsid w:val="00603400"/>
    <w:rsid w:val="0060371D"/>
    <w:rsid w:val="00603ACA"/>
    <w:rsid w:val="006053DD"/>
    <w:rsid w:val="00605710"/>
    <w:rsid w:val="00605CCD"/>
    <w:rsid w:val="00606223"/>
    <w:rsid w:val="00606879"/>
    <w:rsid w:val="00606FF7"/>
    <w:rsid w:val="00607B43"/>
    <w:rsid w:val="00610A5A"/>
    <w:rsid w:val="00611124"/>
    <w:rsid w:val="00611832"/>
    <w:rsid w:val="00611FA0"/>
    <w:rsid w:val="00612F2B"/>
    <w:rsid w:val="00613360"/>
    <w:rsid w:val="00613422"/>
    <w:rsid w:val="00613E82"/>
    <w:rsid w:val="00614017"/>
    <w:rsid w:val="0061419C"/>
    <w:rsid w:val="006143A7"/>
    <w:rsid w:val="006144F6"/>
    <w:rsid w:val="006153BD"/>
    <w:rsid w:val="006153C6"/>
    <w:rsid w:val="00615C01"/>
    <w:rsid w:val="00615C0F"/>
    <w:rsid w:val="00616162"/>
    <w:rsid w:val="0061646F"/>
    <w:rsid w:val="006165BC"/>
    <w:rsid w:val="0061701B"/>
    <w:rsid w:val="006171F7"/>
    <w:rsid w:val="0061758E"/>
    <w:rsid w:val="006179C4"/>
    <w:rsid w:val="00617D7F"/>
    <w:rsid w:val="00617EC4"/>
    <w:rsid w:val="00620306"/>
    <w:rsid w:val="0062063B"/>
    <w:rsid w:val="00620D1D"/>
    <w:rsid w:val="006214B4"/>
    <w:rsid w:val="00621902"/>
    <w:rsid w:val="00621DD2"/>
    <w:rsid w:val="00622C10"/>
    <w:rsid w:val="0062335B"/>
    <w:rsid w:val="00623612"/>
    <w:rsid w:val="00623DFD"/>
    <w:rsid w:val="006247DB"/>
    <w:rsid w:val="00625165"/>
    <w:rsid w:val="006251D3"/>
    <w:rsid w:val="00625A75"/>
    <w:rsid w:val="00625BB6"/>
    <w:rsid w:val="00625C1A"/>
    <w:rsid w:val="00625F1A"/>
    <w:rsid w:val="0062659B"/>
    <w:rsid w:val="00626AC8"/>
    <w:rsid w:val="00626F75"/>
    <w:rsid w:val="00630071"/>
    <w:rsid w:val="0063057D"/>
    <w:rsid w:val="00631873"/>
    <w:rsid w:val="00631F14"/>
    <w:rsid w:val="006334EA"/>
    <w:rsid w:val="00633A15"/>
    <w:rsid w:val="006350C2"/>
    <w:rsid w:val="006350F5"/>
    <w:rsid w:val="006361FE"/>
    <w:rsid w:val="00636C1F"/>
    <w:rsid w:val="00637920"/>
    <w:rsid w:val="00637BB0"/>
    <w:rsid w:val="006407AD"/>
    <w:rsid w:val="00640905"/>
    <w:rsid w:val="00640B35"/>
    <w:rsid w:val="00641280"/>
    <w:rsid w:val="006415DF"/>
    <w:rsid w:val="006418C8"/>
    <w:rsid w:val="00641907"/>
    <w:rsid w:val="006420E3"/>
    <w:rsid w:val="00642301"/>
    <w:rsid w:val="006423EF"/>
    <w:rsid w:val="006425AF"/>
    <w:rsid w:val="0064309A"/>
    <w:rsid w:val="00643144"/>
    <w:rsid w:val="006447FC"/>
    <w:rsid w:val="00644D94"/>
    <w:rsid w:val="00644FFC"/>
    <w:rsid w:val="00646636"/>
    <w:rsid w:val="00646C1A"/>
    <w:rsid w:val="00646F70"/>
    <w:rsid w:val="0064716F"/>
    <w:rsid w:val="006501E4"/>
    <w:rsid w:val="00650389"/>
    <w:rsid w:val="006503FB"/>
    <w:rsid w:val="0065070B"/>
    <w:rsid w:val="00650ABC"/>
    <w:rsid w:val="00650C16"/>
    <w:rsid w:val="006511EA"/>
    <w:rsid w:val="00651897"/>
    <w:rsid w:val="00652018"/>
    <w:rsid w:val="006525A1"/>
    <w:rsid w:val="00652856"/>
    <w:rsid w:val="00652A1B"/>
    <w:rsid w:val="00652C4D"/>
    <w:rsid w:val="00652DCD"/>
    <w:rsid w:val="00653489"/>
    <w:rsid w:val="0065455C"/>
    <w:rsid w:val="00655291"/>
    <w:rsid w:val="00655404"/>
    <w:rsid w:val="00655A99"/>
    <w:rsid w:val="00655B54"/>
    <w:rsid w:val="0065645C"/>
    <w:rsid w:val="00656976"/>
    <w:rsid w:val="00656A90"/>
    <w:rsid w:val="00657D32"/>
    <w:rsid w:val="00660778"/>
    <w:rsid w:val="006609E4"/>
    <w:rsid w:val="006618D3"/>
    <w:rsid w:val="00661CBF"/>
    <w:rsid w:val="00662175"/>
    <w:rsid w:val="00662747"/>
    <w:rsid w:val="00662ADB"/>
    <w:rsid w:val="00662C20"/>
    <w:rsid w:val="0066311A"/>
    <w:rsid w:val="00663175"/>
    <w:rsid w:val="00663CF9"/>
    <w:rsid w:val="0066457D"/>
    <w:rsid w:val="00664C25"/>
    <w:rsid w:val="006653BD"/>
    <w:rsid w:val="0066567D"/>
    <w:rsid w:val="00665CC9"/>
    <w:rsid w:val="00666363"/>
    <w:rsid w:val="006666BD"/>
    <w:rsid w:val="00666897"/>
    <w:rsid w:val="00666CCD"/>
    <w:rsid w:val="00666E56"/>
    <w:rsid w:val="00666EFE"/>
    <w:rsid w:val="0066771D"/>
    <w:rsid w:val="0066797E"/>
    <w:rsid w:val="00667A2E"/>
    <w:rsid w:val="00667D1F"/>
    <w:rsid w:val="006709C4"/>
    <w:rsid w:val="00672BBC"/>
    <w:rsid w:val="00674537"/>
    <w:rsid w:val="00674712"/>
    <w:rsid w:val="00674EF3"/>
    <w:rsid w:val="0067514E"/>
    <w:rsid w:val="006753C6"/>
    <w:rsid w:val="00676902"/>
    <w:rsid w:val="006769A7"/>
    <w:rsid w:val="00676AD6"/>
    <w:rsid w:val="00677838"/>
    <w:rsid w:val="0068001A"/>
    <w:rsid w:val="006804EE"/>
    <w:rsid w:val="0068084B"/>
    <w:rsid w:val="00680F90"/>
    <w:rsid w:val="00681B99"/>
    <w:rsid w:val="006827DC"/>
    <w:rsid w:val="00682E32"/>
    <w:rsid w:val="00683299"/>
    <w:rsid w:val="00683BD9"/>
    <w:rsid w:val="00684277"/>
    <w:rsid w:val="006845A8"/>
    <w:rsid w:val="00684A25"/>
    <w:rsid w:val="00684A53"/>
    <w:rsid w:val="00684BD1"/>
    <w:rsid w:val="00684C99"/>
    <w:rsid w:val="006852EE"/>
    <w:rsid w:val="006853A6"/>
    <w:rsid w:val="00686039"/>
    <w:rsid w:val="006864CE"/>
    <w:rsid w:val="006876D5"/>
    <w:rsid w:val="00690642"/>
    <w:rsid w:val="00690903"/>
    <w:rsid w:val="0069126E"/>
    <w:rsid w:val="00691440"/>
    <w:rsid w:val="006918FC"/>
    <w:rsid w:val="00691C65"/>
    <w:rsid w:val="00692109"/>
    <w:rsid w:val="00692226"/>
    <w:rsid w:val="00692252"/>
    <w:rsid w:val="0069376A"/>
    <w:rsid w:val="00693B07"/>
    <w:rsid w:val="0069407F"/>
    <w:rsid w:val="0069524F"/>
    <w:rsid w:val="00696657"/>
    <w:rsid w:val="00696B91"/>
    <w:rsid w:val="006A02C8"/>
    <w:rsid w:val="006A1B28"/>
    <w:rsid w:val="006A278D"/>
    <w:rsid w:val="006A2FEA"/>
    <w:rsid w:val="006A4129"/>
    <w:rsid w:val="006A4819"/>
    <w:rsid w:val="006A4900"/>
    <w:rsid w:val="006A53B7"/>
    <w:rsid w:val="006A5616"/>
    <w:rsid w:val="006A585A"/>
    <w:rsid w:val="006B0880"/>
    <w:rsid w:val="006B0BF6"/>
    <w:rsid w:val="006B11AA"/>
    <w:rsid w:val="006B1A77"/>
    <w:rsid w:val="006B28A0"/>
    <w:rsid w:val="006B2921"/>
    <w:rsid w:val="006B29E4"/>
    <w:rsid w:val="006B2ABE"/>
    <w:rsid w:val="006B397D"/>
    <w:rsid w:val="006B3B65"/>
    <w:rsid w:val="006B4305"/>
    <w:rsid w:val="006B4713"/>
    <w:rsid w:val="006B525F"/>
    <w:rsid w:val="006B5E4F"/>
    <w:rsid w:val="006B5F6A"/>
    <w:rsid w:val="006B72F2"/>
    <w:rsid w:val="006B78D3"/>
    <w:rsid w:val="006C05EE"/>
    <w:rsid w:val="006C08B3"/>
    <w:rsid w:val="006C0949"/>
    <w:rsid w:val="006C1335"/>
    <w:rsid w:val="006C15E2"/>
    <w:rsid w:val="006C1A83"/>
    <w:rsid w:val="006C2655"/>
    <w:rsid w:val="006C2C60"/>
    <w:rsid w:val="006C2FCD"/>
    <w:rsid w:val="006C3334"/>
    <w:rsid w:val="006C3670"/>
    <w:rsid w:val="006C3824"/>
    <w:rsid w:val="006C3F95"/>
    <w:rsid w:val="006C434C"/>
    <w:rsid w:val="006C528D"/>
    <w:rsid w:val="006C562D"/>
    <w:rsid w:val="006C5F72"/>
    <w:rsid w:val="006C7DA9"/>
    <w:rsid w:val="006D15E6"/>
    <w:rsid w:val="006D1783"/>
    <w:rsid w:val="006D1A4E"/>
    <w:rsid w:val="006D1A83"/>
    <w:rsid w:val="006D22E7"/>
    <w:rsid w:val="006D3641"/>
    <w:rsid w:val="006D36BF"/>
    <w:rsid w:val="006D385D"/>
    <w:rsid w:val="006D3B7C"/>
    <w:rsid w:val="006D423A"/>
    <w:rsid w:val="006D4CF0"/>
    <w:rsid w:val="006D5160"/>
    <w:rsid w:val="006D5229"/>
    <w:rsid w:val="006D582E"/>
    <w:rsid w:val="006D7A71"/>
    <w:rsid w:val="006E0662"/>
    <w:rsid w:val="006E097C"/>
    <w:rsid w:val="006E0AF0"/>
    <w:rsid w:val="006E0F2D"/>
    <w:rsid w:val="006E1868"/>
    <w:rsid w:val="006E192A"/>
    <w:rsid w:val="006E1987"/>
    <w:rsid w:val="006E1B69"/>
    <w:rsid w:val="006E20FA"/>
    <w:rsid w:val="006E23C1"/>
    <w:rsid w:val="006E25FC"/>
    <w:rsid w:val="006E27DF"/>
    <w:rsid w:val="006E38A2"/>
    <w:rsid w:val="006E39A3"/>
    <w:rsid w:val="006E4013"/>
    <w:rsid w:val="006E427D"/>
    <w:rsid w:val="006E5252"/>
    <w:rsid w:val="006E5696"/>
    <w:rsid w:val="006E5945"/>
    <w:rsid w:val="006E5D62"/>
    <w:rsid w:val="006E6DD0"/>
    <w:rsid w:val="006E6F13"/>
    <w:rsid w:val="006E7009"/>
    <w:rsid w:val="006E7F07"/>
    <w:rsid w:val="006F0C6B"/>
    <w:rsid w:val="006F2526"/>
    <w:rsid w:val="006F2BC5"/>
    <w:rsid w:val="006F3467"/>
    <w:rsid w:val="006F461A"/>
    <w:rsid w:val="006F4C70"/>
    <w:rsid w:val="006F4E3B"/>
    <w:rsid w:val="006F4FD7"/>
    <w:rsid w:val="006F547E"/>
    <w:rsid w:val="006F582C"/>
    <w:rsid w:val="006F5E97"/>
    <w:rsid w:val="006F5FBE"/>
    <w:rsid w:val="006F71D1"/>
    <w:rsid w:val="006F7C73"/>
    <w:rsid w:val="0070049D"/>
    <w:rsid w:val="00700985"/>
    <w:rsid w:val="00700B57"/>
    <w:rsid w:val="0070132A"/>
    <w:rsid w:val="00702768"/>
    <w:rsid w:val="00702EBF"/>
    <w:rsid w:val="00702FA5"/>
    <w:rsid w:val="0070442E"/>
    <w:rsid w:val="00704BE5"/>
    <w:rsid w:val="00705119"/>
    <w:rsid w:val="0070526B"/>
    <w:rsid w:val="00705799"/>
    <w:rsid w:val="00706D55"/>
    <w:rsid w:val="00707AC1"/>
    <w:rsid w:val="00707ED7"/>
    <w:rsid w:val="00710A56"/>
    <w:rsid w:val="007110C5"/>
    <w:rsid w:val="00711598"/>
    <w:rsid w:val="007116BD"/>
    <w:rsid w:val="00711C34"/>
    <w:rsid w:val="00711D5B"/>
    <w:rsid w:val="00712D80"/>
    <w:rsid w:val="00713A69"/>
    <w:rsid w:val="00713BA2"/>
    <w:rsid w:val="0071449E"/>
    <w:rsid w:val="00714515"/>
    <w:rsid w:val="00714B34"/>
    <w:rsid w:val="0071544F"/>
    <w:rsid w:val="007161FA"/>
    <w:rsid w:val="00716439"/>
    <w:rsid w:val="00716899"/>
    <w:rsid w:val="00716C6F"/>
    <w:rsid w:val="007175CC"/>
    <w:rsid w:val="007175F7"/>
    <w:rsid w:val="007179AF"/>
    <w:rsid w:val="00720138"/>
    <w:rsid w:val="0072018C"/>
    <w:rsid w:val="0072028A"/>
    <w:rsid w:val="00720A6B"/>
    <w:rsid w:val="00720DEC"/>
    <w:rsid w:val="0072113B"/>
    <w:rsid w:val="00722670"/>
    <w:rsid w:val="007235FF"/>
    <w:rsid w:val="00723B46"/>
    <w:rsid w:val="00723DDB"/>
    <w:rsid w:val="00723EBE"/>
    <w:rsid w:val="007242D3"/>
    <w:rsid w:val="0072561D"/>
    <w:rsid w:val="00725A18"/>
    <w:rsid w:val="007270E6"/>
    <w:rsid w:val="007272D8"/>
    <w:rsid w:val="007273C3"/>
    <w:rsid w:val="0072765A"/>
    <w:rsid w:val="007302D6"/>
    <w:rsid w:val="0073137C"/>
    <w:rsid w:val="00731641"/>
    <w:rsid w:val="007317EB"/>
    <w:rsid w:val="00732758"/>
    <w:rsid w:val="007327B9"/>
    <w:rsid w:val="00732888"/>
    <w:rsid w:val="00732A9A"/>
    <w:rsid w:val="00733A67"/>
    <w:rsid w:val="00733BB3"/>
    <w:rsid w:val="00733DF2"/>
    <w:rsid w:val="00733DF8"/>
    <w:rsid w:val="00734387"/>
    <w:rsid w:val="007348E1"/>
    <w:rsid w:val="00734ACF"/>
    <w:rsid w:val="00734B1C"/>
    <w:rsid w:val="00734F66"/>
    <w:rsid w:val="00735F3C"/>
    <w:rsid w:val="00737547"/>
    <w:rsid w:val="00737A6F"/>
    <w:rsid w:val="00737EF3"/>
    <w:rsid w:val="0074020E"/>
    <w:rsid w:val="00740CC9"/>
    <w:rsid w:val="00740EA4"/>
    <w:rsid w:val="007412EC"/>
    <w:rsid w:val="007416F8"/>
    <w:rsid w:val="00742CEE"/>
    <w:rsid w:val="00742D76"/>
    <w:rsid w:val="007432AB"/>
    <w:rsid w:val="007433A3"/>
    <w:rsid w:val="0074427F"/>
    <w:rsid w:val="0074491B"/>
    <w:rsid w:val="00744CE2"/>
    <w:rsid w:val="00744F0E"/>
    <w:rsid w:val="00744FA7"/>
    <w:rsid w:val="0074503C"/>
    <w:rsid w:val="0074551C"/>
    <w:rsid w:val="00745851"/>
    <w:rsid w:val="007462BB"/>
    <w:rsid w:val="00746D6B"/>
    <w:rsid w:val="00746DBB"/>
    <w:rsid w:val="0074787D"/>
    <w:rsid w:val="00747A93"/>
    <w:rsid w:val="00747FDA"/>
    <w:rsid w:val="007510C6"/>
    <w:rsid w:val="0075278B"/>
    <w:rsid w:val="007531A2"/>
    <w:rsid w:val="00753246"/>
    <w:rsid w:val="00753851"/>
    <w:rsid w:val="00754E6D"/>
    <w:rsid w:val="0075562A"/>
    <w:rsid w:val="00755FD9"/>
    <w:rsid w:val="00756430"/>
    <w:rsid w:val="00756CC9"/>
    <w:rsid w:val="00756F83"/>
    <w:rsid w:val="00756FEE"/>
    <w:rsid w:val="007570C4"/>
    <w:rsid w:val="00757C88"/>
    <w:rsid w:val="0076064C"/>
    <w:rsid w:val="007606A3"/>
    <w:rsid w:val="00760B1F"/>
    <w:rsid w:val="00760BAB"/>
    <w:rsid w:val="00760BDD"/>
    <w:rsid w:val="00760D64"/>
    <w:rsid w:val="00761495"/>
    <w:rsid w:val="007615A2"/>
    <w:rsid w:val="007617D7"/>
    <w:rsid w:val="00761830"/>
    <w:rsid w:val="00761E0A"/>
    <w:rsid w:val="007620CD"/>
    <w:rsid w:val="00762FBD"/>
    <w:rsid w:val="007631E5"/>
    <w:rsid w:val="007632A5"/>
    <w:rsid w:val="007632AC"/>
    <w:rsid w:val="00763A44"/>
    <w:rsid w:val="00763D09"/>
    <w:rsid w:val="0076436F"/>
    <w:rsid w:val="00764414"/>
    <w:rsid w:val="0076479A"/>
    <w:rsid w:val="007647F3"/>
    <w:rsid w:val="00764999"/>
    <w:rsid w:val="00765399"/>
    <w:rsid w:val="00766266"/>
    <w:rsid w:val="0076647B"/>
    <w:rsid w:val="00767494"/>
    <w:rsid w:val="00767A89"/>
    <w:rsid w:val="00767B06"/>
    <w:rsid w:val="00770292"/>
    <w:rsid w:val="007708A4"/>
    <w:rsid w:val="00770B4E"/>
    <w:rsid w:val="0077111D"/>
    <w:rsid w:val="00772206"/>
    <w:rsid w:val="00774BB1"/>
    <w:rsid w:val="00775452"/>
    <w:rsid w:val="00775CA7"/>
    <w:rsid w:val="00776522"/>
    <w:rsid w:val="00776A63"/>
    <w:rsid w:val="00776F2F"/>
    <w:rsid w:val="00777091"/>
    <w:rsid w:val="007778BC"/>
    <w:rsid w:val="00780002"/>
    <w:rsid w:val="0078009D"/>
    <w:rsid w:val="007800DC"/>
    <w:rsid w:val="007810BE"/>
    <w:rsid w:val="00781466"/>
    <w:rsid w:val="0078177A"/>
    <w:rsid w:val="00782081"/>
    <w:rsid w:val="007825A7"/>
    <w:rsid w:val="007825A9"/>
    <w:rsid w:val="0078260F"/>
    <w:rsid w:val="00783150"/>
    <w:rsid w:val="00783858"/>
    <w:rsid w:val="00783C21"/>
    <w:rsid w:val="00783E40"/>
    <w:rsid w:val="007844FE"/>
    <w:rsid w:val="0078525A"/>
    <w:rsid w:val="00786BA4"/>
    <w:rsid w:val="00787111"/>
    <w:rsid w:val="00787854"/>
    <w:rsid w:val="00787F29"/>
    <w:rsid w:val="00787FD9"/>
    <w:rsid w:val="00790F92"/>
    <w:rsid w:val="007918E0"/>
    <w:rsid w:val="00791BF4"/>
    <w:rsid w:val="0079231C"/>
    <w:rsid w:val="0079293B"/>
    <w:rsid w:val="00792FA6"/>
    <w:rsid w:val="007930A3"/>
    <w:rsid w:val="007937A9"/>
    <w:rsid w:val="00793C87"/>
    <w:rsid w:val="00793E53"/>
    <w:rsid w:val="00793E88"/>
    <w:rsid w:val="00793FCF"/>
    <w:rsid w:val="007953CF"/>
    <w:rsid w:val="007960BC"/>
    <w:rsid w:val="00796321"/>
    <w:rsid w:val="00797512"/>
    <w:rsid w:val="00797E63"/>
    <w:rsid w:val="007A00CB"/>
    <w:rsid w:val="007A0247"/>
    <w:rsid w:val="007A0532"/>
    <w:rsid w:val="007A0A57"/>
    <w:rsid w:val="007A0A82"/>
    <w:rsid w:val="007A0A8A"/>
    <w:rsid w:val="007A1BDA"/>
    <w:rsid w:val="007A1E29"/>
    <w:rsid w:val="007A256D"/>
    <w:rsid w:val="007A2B9A"/>
    <w:rsid w:val="007A30F5"/>
    <w:rsid w:val="007A38AF"/>
    <w:rsid w:val="007A4A62"/>
    <w:rsid w:val="007A5FCA"/>
    <w:rsid w:val="007A61EC"/>
    <w:rsid w:val="007A6418"/>
    <w:rsid w:val="007A7393"/>
    <w:rsid w:val="007A78A4"/>
    <w:rsid w:val="007B00F5"/>
    <w:rsid w:val="007B0249"/>
    <w:rsid w:val="007B0DB4"/>
    <w:rsid w:val="007B0F42"/>
    <w:rsid w:val="007B1249"/>
    <w:rsid w:val="007B205D"/>
    <w:rsid w:val="007B28C3"/>
    <w:rsid w:val="007B28EF"/>
    <w:rsid w:val="007B2BCF"/>
    <w:rsid w:val="007B2F2C"/>
    <w:rsid w:val="007B2FA7"/>
    <w:rsid w:val="007B2FB0"/>
    <w:rsid w:val="007B4482"/>
    <w:rsid w:val="007B4FB5"/>
    <w:rsid w:val="007B4FDE"/>
    <w:rsid w:val="007B527B"/>
    <w:rsid w:val="007B5372"/>
    <w:rsid w:val="007B589E"/>
    <w:rsid w:val="007B5979"/>
    <w:rsid w:val="007B5B0E"/>
    <w:rsid w:val="007B625D"/>
    <w:rsid w:val="007B6949"/>
    <w:rsid w:val="007B72C4"/>
    <w:rsid w:val="007B7A69"/>
    <w:rsid w:val="007C0841"/>
    <w:rsid w:val="007C0C82"/>
    <w:rsid w:val="007C1640"/>
    <w:rsid w:val="007C1906"/>
    <w:rsid w:val="007C1AF9"/>
    <w:rsid w:val="007C1DB6"/>
    <w:rsid w:val="007C250E"/>
    <w:rsid w:val="007C27C8"/>
    <w:rsid w:val="007C3A17"/>
    <w:rsid w:val="007C5571"/>
    <w:rsid w:val="007C5859"/>
    <w:rsid w:val="007C6176"/>
    <w:rsid w:val="007C6CB8"/>
    <w:rsid w:val="007C7868"/>
    <w:rsid w:val="007C79A4"/>
    <w:rsid w:val="007C7F5F"/>
    <w:rsid w:val="007D0007"/>
    <w:rsid w:val="007D025B"/>
    <w:rsid w:val="007D0427"/>
    <w:rsid w:val="007D06A7"/>
    <w:rsid w:val="007D0E3D"/>
    <w:rsid w:val="007D1941"/>
    <w:rsid w:val="007D1C33"/>
    <w:rsid w:val="007D27EC"/>
    <w:rsid w:val="007D2B9A"/>
    <w:rsid w:val="007D3A44"/>
    <w:rsid w:val="007D3DCE"/>
    <w:rsid w:val="007D430F"/>
    <w:rsid w:val="007D4D09"/>
    <w:rsid w:val="007D4DE7"/>
    <w:rsid w:val="007D5096"/>
    <w:rsid w:val="007D5635"/>
    <w:rsid w:val="007D566D"/>
    <w:rsid w:val="007D5B52"/>
    <w:rsid w:val="007D6B70"/>
    <w:rsid w:val="007D6EE3"/>
    <w:rsid w:val="007D7D83"/>
    <w:rsid w:val="007E040A"/>
    <w:rsid w:val="007E0D61"/>
    <w:rsid w:val="007E1365"/>
    <w:rsid w:val="007E237B"/>
    <w:rsid w:val="007E2505"/>
    <w:rsid w:val="007E2A4B"/>
    <w:rsid w:val="007E35AF"/>
    <w:rsid w:val="007E35CB"/>
    <w:rsid w:val="007E4A01"/>
    <w:rsid w:val="007E513A"/>
    <w:rsid w:val="007E59EF"/>
    <w:rsid w:val="007E5A9E"/>
    <w:rsid w:val="007E5C01"/>
    <w:rsid w:val="007E6AE4"/>
    <w:rsid w:val="007E70BF"/>
    <w:rsid w:val="007E71BB"/>
    <w:rsid w:val="007E7380"/>
    <w:rsid w:val="007E7A47"/>
    <w:rsid w:val="007E7C86"/>
    <w:rsid w:val="007F017E"/>
    <w:rsid w:val="007F0377"/>
    <w:rsid w:val="007F0BD9"/>
    <w:rsid w:val="007F1071"/>
    <w:rsid w:val="007F146A"/>
    <w:rsid w:val="007F1859"/>
    <w:rsid w:val="007F296C"/>
    <w:rsid w:val="007F3D25"/>
    <w:rsid w:val="007F48A4"/>
    <w:rsid w:val="007F4DD1"/>
    <w:rsid w:val="007F5C32"/>
    <w:rsid w:val="007F62B2"/>
    <w:rsid w:val="007F638A"/>
    <w:rsid w:val="007F698A"/>
    <w:rsid w:val="007F7264"/>
    <w:rsid w:val="007F728C"/>
    <w:rsid w:val="007F741B"/>
    <w:rsid w:val="007F7B95"/>
    <w:rsid w:val="007F7D83"/>
    <w:rsid w:val="00800740"/>
    <w:rsid w:val="00800D8F"/>
    <w:rsid w:val="00800FA3"/>
    <w:rsid w:val="00800FE2"/>
    <w:rsid w:val="00801772"/>
    <w:rsid w:val="008018D3"/>
    <w:rsid w:val="00801AF9"/>
    <w:rsid w:val="00802197"/>
    <w:rsid w:val="00802260"/>
    <w:rsid w:val="00802D06"/>
    <w:rsid w:val="00802E6E"/>
    <w:rsid w:val="00803411"/>
    <w:rsid w:val="00803A5A"/>
    <w:rsid w:val="008042D9"/>
    <w:rsid w:val="0080537D"/>
    <w:rsid w:val="008058DD"/>
    <w:rsid w:val="00805D05"/>
    <w:rsid w:val="00806661"/>
    <w:rsid w:val="008074CC"/>
    <w:rsid w:val="008078BE"/>
    <w:rsid w:val="008078EA"/>
    <w:rsid w:val="00807C6C"/>
    <w:rsid w:val="00807D60"/>
    <w:rsid w:val="00807D98"/>
    <w:rsid w:val="0081014E"/>
    <w:rsid w:val="00810DB2"/>
    <w:rsid w:val="008110F9"/>
    <w:rsid w:val="00811460"/>
    <w:rsid w:val="00811553"/>
    <w:rsid w:val="00811A8C"/>
    <w:rsid w:val="008120DD"/>
    <w:rsid w:val="0081222D"/>
    <w:rsid w:val="008125DA"/>
    <w:rsid w:val="00812651"/>
    <w:rsid w:val="00812E25"/>
    <w:rsid w:val="00813006"/>
    <w:rsid w:val="00813487"/>
    <w:rsid w:val="0081376B"/>
    <w:rsid w:val="00813D0A"/>
    <w:rsid w:val="00814011"/>
    <w:rsid w:val="008153B2"/>
    <w:rsid w:val="008153BA"/>
    <w:rsid w:val="0081571B"/>
    <w:rsid w:val="00815926"/>
    <w:rsid w:val="00815A8E"/>
    <w:rsid w:val="00816206"/>
    <w:rsid w:val="00816485"/>
    <w:rsid w:val="00816499"/>
    <w:rsid w:val="008164A7"/>
    <w:rsid w:val="00816B9A"/>
    <w:rsid w:val="00820689"/>
    <w:rsid w:val="0082118A"/>
    <w:rsid w:val="0082171B"/>
    <w:rsid w:val="00821E81"/>
    <w:rsid w:val="00822920"/>
    <w:rsid w:val="0082300F"/>
    <w:rsid w:val="00823175"/>
    <w:rsid w:val="00823FBC"/>
    <w:rsid w:val="00824571"/>
    <w:rsid w:val="00825036"/>
    <w:rsid w:val="00826B8F"/>
    <w:rsid w:val="00827AC3"/>
    <w:rsid w:val="00827ED3"/>
    <w:rsid w:val="00831197"/>
    <w:rsid w:val="008312DC"/>
    <w:rsid w:val="0083162E"/>
    <w:rsid w:val="00831977"/>
    <w:rsid w:val="00832FCB"/>
    <w:rsid w:val="00833742"/>
    <w:rsid w:val="00833C8A"/>
    <w:rsid w:val="00833F00"/>
    <w:rsid w:val="008341DC"/>
    <w:rsid w:val="00834244"/>
    <w:rsid w:val="008344D9"/>
    <w:rsid w:val="008353A5"/>
    <w:rsid w:val="008357D3"/>
    <w:rsid w:val="00835804"/>
    <w:rsid w:val="0083586C"/>
    <w:rsid w:val="00835C99"/>
    <w:rsid w:val="00835E90"/>
    <w:rsid w:val="0083611A"/>
    <w:rsid w:val="0083641B"/>
    <w:rsid w:val="008369D7"/>
    <w:rsid w:val="00836D3B"/>
    <w:rsid w:val="00836E45"/>
    <w:rsid w:val="0083709B"/>
    <w:rsid w:val="008374AF"/>
    <w:rsid w:val="008378DE"/>
    <w:rsid w:val="008379B3"/>
    <w:rsid w:val="00837A08"/>
    <w:rsid w:val="00840941"/>
    <w:rsid w:val="00840D6A"/>
    <w:rsid w:val="00840F4F"/>
    <w:rsid w:val="00841033"/>
    <w:rsid w:val="008411F3"/>
    <w:rsid w:val="0084153E"/>
    <w:rsid w:val="008416E5"/>
    <w:rsid w:val="008426F3"/>
    <w:rsid w:val="00843A57"/>
    <w:rsid w:val="008449CC"/>
    <w:rsid w:val="0084518F"/>
    <w:rsid w:val="00845FF1"/>
    <w:rsid w:val="008461DF"/>
    <w:rsid w:val="008466BC"/>
    <w:rsid w:val="008467B1"/>
    <w:rsid w:val="00846F64"/>
    <w:rsid w:val="008472CE"/>
    <w:rsid w:val="00847567"/>
    <w:rsid w:val="0084795C"/>
    <w:rsid w:val="0085051D"/>
    <w:rsid w:val="00850E98"/>
    <w:rsid w:val="00851034"/>
    <w:rsid w:val="0085124D"/>
    <w:rsid w:val="008517AA"/>
    <w:rsid w:val="0085224C"/>
    <w:rsid w:val="00852C84"/>
    <w:rsid w:val="00852CF5"/>
    <w:rsid w:val="0085352F"/>
    <w:rsid w:val="008539E2"/>
    <w:rsid w:val="00853C88"/>
    <w:rsid w:val="00854E44"/>
    <w:rsid w:val="008551A9"/>
    <w:rsid w:val="00855508"/>
    <w:rsid w:val="0085584E"/>
    <w:rsid w:val="00856638"/>
    <w:rsid w:val="0085668A"/>
    <w:rsid w:val="00856FDA"/>
    <w:rsid w:val="00857555"/>
    <w:rsid w:val="00857F1D"/>
    <w:rsid w:val="00861047"/>
    <w:rsid w:val="00862048"/>
    <w:rsid w:val="00862563"/>
    <w:rsid w:val="0086261E"/>
    <w:rsid w:val="0086274D"/>
    <w:rsid w:val="00862781"/>
    <w:rsid w:val="00862794"/>
    <w:rsid w:val="00862D2F"/>
    <w:rsid w:val="00863238"/>
    <w:rsid w:val="00863D69"/>
    <w:rsid w:val="00863E5F"/>
    <w:rsid w:val="0086444E"/>
    <w:rsid w:val="008647B2"/>
    <w:rsid w:val="00864CCA"/>
    <w:rsid w:val="00865307"/>
    <w:rsid w:val="008655AF"/>
    <w:rsid w:val="0086570D"/>
    <w:rsid w:val="0086578D"/>
    <w:rsid w:val="008658E6"/>
    <w:rsid w:val="00866383"/>
    <w:rsid w:val="008668D0"/>
    <w:rsid w:val="008668DC"/>
    <w:rsid w:val="00866A5C"/>
    <w:rsid w:val="0086734A"/>
    <w:rsid w:val="008678F5"/>
    <w:rsid w:val="00867C8E"/>
    <w:rsid w:val="00867CA7"/>
    <w:rsid w:val="00867E4E"/>
    <w:rsid w:val="00867EEC"/>
    <w:rsid w:val="008719FA"/>
    <w:rsid w:val="00871D41"/>
    <w:rsid w:val="00872C5E"/>
    <w:rsid w:val="00872CBD"/>
    <w:rsid w:val="0087305C"/>
    <w:rsid w:val="00873353"/>
    <w:rsid w:val="008735C5"/>
    <w:rsid w:val="00873BF5"/>
    <w:rsid w:val="00873FB8"/>
    <w:rsid w:val="00874B76"/>
    <w:rsid w:val="00875416"/>
    <w:rsid w:val="00875BE8"/>
    <w:rsid w:val="00875D34"/>
    <w:rsid w:val="00875FDA"/>
    <w:rsid w:val="008762B9"/>
    <w:rsid w:val="008767CB"/>
    <w:rsid w:val="00876E86"/>
    <w:rsid w:val="008771D1"/>
    <w:rsid w:val="00877C46"/>
    <w:rsid w:val="00877DB6"/>
    <w:rsid w:val="00877EDB"/>
    <w:rsid w:val="00877F8C"/>
    <w:rsid w:val="008802BA"/>
    <w:rsid w:val="00881696"/>
    <w:rsid w:val="008816A1"/>
    <w:rsid w:val="00881793"/>
    <w:rsid w:val="00882138"/>
    <w:rsid w:val="00882144"/>
    <w:rsid w:val="00882973"/>
    <w:rsid w:val="0088318A"/>
    <w:rsid w:val="00884601"/>
    <w:rsid w:val="00885609"/>
    <w:rsid w:val="00886954"/>
    <w:rsid w:val="00886B66"/>
    <w:rsid w:val="00887741"/>
    <w:rsid w:val="00890F54"/>
    <w:rsid w:val="008913B1"/>
    <w:rsid w:val="00891420"/>
    <w:rsid w:val="00892085"/>
    <w:rsid w:val="00892A01"/>
    <w:rsid w:val="00892CC9"/>
    <w:rsid w:val="00892FBA"/>
    <w:rsid w:val="008938B3"/>
    <w:rsid w:val="00893AF1"/>
    <w:rsid w:val="00893B78"/>
    <w:rsid w:val="00893B86"/>
    <w:rsid w:val="00893C8F"/>
    <w:rsid w:val="00893F7A"/>
    <w:rsid w:val="00894BBC"/>
    <w:rsid w:val="008954D3"/>
    <w:rsid w:val="00895600"/>
    <w:rsid w:val="00895AC6"/>
    <w:rsid w:val="0089661A"/>
    <w:rsid w:val="00896671"/>
    <w:rsid w:val="0089723A"/>
    <w:rsid w:val="0089726B"/>
    <w:rsid w:val="00897841"/>
    <w:rsid w:val="008A1351"/>
    <w:rsid w:val="008A2738"/>
    <w:rsid w:val="008A37BC"/>
    <w:rsid w:val="008A4455"/>
    <w:rsid w:val="008A4A8D"/>
    <w:rsid w:val="008A4CF2"/>
    <w:rsid w:val="008A4E6A"/>
    <w:rsid w:val="008A6622"/>
    <w:rsid w:val="008A68FA"/>
    <w:rsid w:val="008A6F5B"/>
    <w:rsid w:val="008A70D7"/>
    <w:rsid w:val="008A78FD"/>
    <w:rsid w:val="008B0E85"/>
    <w:rsid w:val="008B1609"/>
    <w:rsid w:val="008B18EC"/>
    <w:rsid w:val="008B1C26"/>
    <w:rsid w:val="008B1F03"/>
    <w:rsid w:val="008B2804"/>
    <w:rsid w:val="008B2977"/>
    <w:rsid w:val="008B2E19"/>
    <w:rsid w:val="008B2EA6"/>
    <w:rsid w:val="008B3716"/>
    <w:rsid w:val="008B38BF"/>
    <w:rsid w:val="008B3C24"/>
    <w:rsid w:val="008B3D81"/>
    <w:rsid w:val="008B40AF"/>
    <w:rsid w:val="008B43CD"/>
    <w:rsid w:val="008B4A2B"/>
    <w:rsid w:val="008B4A49"/>
    <w:rsid w:val="008B4FDA"/>
    <w:rsid w:val="008B564B"/>
    <w:rsid w:val="008B5847"/>
    <w:rsid w:val="008B5D8C"/>
    <w:rsid w:val="008B64B5"/>
    <w:rsid w:val="008B6818"/>
    <w:rsid w:val="008B6A7F"/>
    <w:rsid w:val="008B7109"/>
    <w:rsid w:val="008B7180"/>
    <w:rsid w:val="008B720E"/>
    <w:rsid w:val="008B7F6C"/>
    <w:rsid w:val="008C0422"/>
    <w:rsid w:val="008C0728"/>
    <w:rsid w:val="008C090C"/>
    <w:rsid w:val="008C098A"/>
    <w:rsid w:val="008C0AAA"/>
    <w:rsid w:val="008C0CD9"/>
    <w:rsid w:val="008C0FFB"/>
    <w:rsid w:val="008C1203"/>
    <w:rsid w:val="008C1508"/>
    <w:rsid w:val="008C19ED"/>
    <w:rsid w:val="008C1CCE"/>
    <w:rsid w:val="008C1DB5"/>
    <w:rsid w:val="008C20D6"/>
    <w:rsid w:val="008C2CBE"/>
    <w:rsid w:val="008C397B"/>
    <w:rsid w:val="008C3ADC"/>
    <w:rsid w:val="008C4916"/>
    <w:rsid w:val="008C4CD0"/>
    <w:rsid w:val="008C5234"/>
    <w:rsid w:val="008C5A47"/>
    <w:rsid w:val="008C5D5B"/>
    <w:rsid w:val="008C60CB"/>
    <w:rsid w:val="008C6883"/>
    <w:rsid w:val="008C6E98"/>
    <w:rsid w:val="008C74F7"/>
    <w:rsid w:val="008C7F62"/>
    <w:rsid w:val="008D06FE"/>
    <w:rsid w:val="008D0BF0"/>
    <w:rsid w:val="008D171B"/>
    <w:rsid w:val="008D173B"/>
    <w:rsid w:val="008D17D7"/>
    <w:rsid w:val="008D197B"/>
    <w:rsid w:val="008D1E8D"/>
    <w:rsid w:val="008D2060"/>
    <w:rsid w:val="008D22C6"/>
    <w:rsid w:val="008D298D"/>
    <w:rsid w:val="008D2BC7"/>
    <w:rsid w:val="008D2E3F"/>
    <w:rsid w:val="008D3AD0"/>
    <w:rsid w:val="008D40AB"/>
    <w:rsid w:val="008D4192"/>
    <w:rsid w:val="008D4210"/>
    <w:rsid w:val="008D4CD9"/>
    <w:rsid w:val="008D5EE2"/>
    <w:rsid w:val="008D6356"/>
    <w:rsid w:val="008D6955"/>
    <w:rsid w:val="008D69A6"/>
    <w:rsid w:val="008D6AD8"/>
    <w:rsid w:val="008D7588"/>
    <w:rsid w:val="008D7AF0"/>
    <w:rsid w:val="008D7CC7"/>
    <w:rsid w:val="008D7DBB"/>
    <w:rsid w:val="008D7F85"/>
    <w:rsid w:val="008E012B"/>
    <w:rsid w:val="008E096D"/>
    <w:rsid w:val="008E0F2B"/>
    <w:rsid w:val="008E14B6"/>
    <w:rsid w:val="008E17CC"/>
    <w:rsid w:val="008E2CD4"/>
    <w:rsid w:val="008E3098"/>
    <w:rsid w:val="008E3825"/>
    <w:rsid w:val="008E3CCB"/>
    <w:rsid w:val="008E41AA"/>
    <w:rsid w:val="008E42A2"/>
    <w:rsid w:val="008E488F"/>
    <w:rsid w:val="008E51C3"/>
    <w:rsid w:val="008E6E45"/>
    <w:rsid w:val="008E794F"/>
    <w:rsid w:val="008E7D54"/>
    <w:rsid w:val="008F01D0"/>
    <w:rsid w:val="008F0373"/>
    <w:rsid w:val="008F0AD0"/>
    <w:rsid w:val="008F0BBF"/>
    <w:rsid w:val="008F10FE"/>
    <w:rsid w:val="008F17D6"/>
    <w:rsid w:val="008F1A9F"/>
    <w:rsid w:val="008F27E1"/>
    <w:rsid w:val="008F2B5B"/>
    <w:rsid w:val="008F2E34"/>
    <w:rsid w:val="008F3405"/>
    <w:rsid w:val="008F4372"/>
    <w:rsid w:val="008F46D8"/>
    <w:rsid w:val="008F50B6"/>
    <w:rsid w:val="008F5A8D"/>
    <w:rsid w:val="008F6C75"/>
    <w:rsid w:val="008F7170"/>
    <w:rsid w:val="008F7C2D"/>
    <w:rsid w:val="008F7FC8"/>
    <w:rsid w:val="0090017C"/>
    <w:rsid w:val="00900207"/>
    <w:rsid w:val="009007B2"/>
    <w:rsid w:val="00900B32"/>
    <w:rsid w:val="00901246"/>
    <w:rsid w:val="00901811"/>
    <w:rsid w:val="009039D4"/>
    <w:rsid w:val="00903A86"/>
    <w:rsid w:val="009041D6"/>
    <w:rsid w:val="009043AC"/>
    <w:rsid w:val="00904702"/>
    <w:rsid w:val="00905B74"/>
    <w:rsid w:val="00905C8D"/>
    <w:rsid w:val="00905EA8"/>
    <w:rsid w:val="00906E5C"/>
    <w:rsid w:val="00907003"/>
    <w:rsid w:val="00910168"/>
    <w:rsid w:val="0091094D"/>
    <w:rsid w:val="00911B53"/>
    <w:rsid w:val="00911B78"/>
    <w:rsid w:val="00912016"/>
    <w:rsid w:val="00912279"/>
    <w:rsid w:val="0091356D"/>
    <w:rsid w:val="009135DD"/>
    <w:rsid w:val="00913978"/>
    <w:rsid w:val="00913C21"/>
    <w:rsid w:val="00914218"/>
    <w:rsid w:val="009152B1"/>
    <w:rsid w:val="0091572D"/>
    <w:rsid w:val="0091788E"/>
    <w:rsid w:val="00917B84"/>
    <w:rsid w:val="00917C55"/>
    <w:rsid w:val="009203D2"/>
    <w:rsid w:val="0092048F"/>
    <w:rsid w:val="00920C4F"/>
    <w:rsid w:val="009211CD"/>
    <w:rsid w:val="00921927"/>
    <w:rsid w:val="00921E9E"/>
    <w:rsid w:val="009220C9"/>
    <w:rsid w:val="0092228E"/>
    <w:rsid w:val="00922639"/>
    <w:rsid w:val="00922C12"/>
    <w:rsid w:val="00922FA5"/>
    <w:rsid w:val="009234BA"/>
    <w:rsid w:val="00924590"/>
    <w:rsid w:val="009247C5"/>
    <w:rsid w:val="00924855"/>
    <w:rsid w:val="00924A10"/>
    <w:rsid w:val="00924EBA"/>
    <w:rsid w:val="009252C8"/>
    <w:rsid w:val="00925C80"/>
    <w:rsid w:val="0092662B"/>
    <w:rsid w:val="009268AF"/>
    <w:rsid w:val="00926AC0"/>
    <w:rsid w:val="00926C4E"/>
    <w:rsid w:val="00930BA2"/>
    <w:rsid w:val="00931DBF"/>
    <w:rsid w:val="00931DDB"/>
    <w:rsid w:val="00932570"/>
    <w:rsid w:val="0093345D"/>
    <w:rsid w:val="0093381B"/>
    <w:rsid w:val="00933A37"/>
    <w:rsid w:val="00934085"/>
    <w:rsid w:val="00934826"/>
    <w:rsid w:val="00934C46"/>
    <w:rsid w:val="0093513A"/>
    <w:rsid w:val="00935586"/>
    <w:rsid w:val="00935591"/>
    <w:rsid w:val="0093583D"/>
    <w:rsid w:val="00935EC9"/>
    <w:rsid w:val="00935EDA"/>
    <w:rsid w:val="009361D3"/>
    <w:rsid w:val="00936252"/>
    <w:rsid w:val="00936F29"/>
    <w:rsid w:val="0093723A"/>
    <w:rsid w:val="009379E0"/>
    <w:rsid w:val="00937CA3"/>
    <w:rsid w:val="009404EC"/>
    <w:rsid w:val="0094052F"/>
    <w:rsid w:val="0094070D"/>
    <w:rsid w:val="00941019"/>
    <w:rsid w:val="00941195"/>
    <w:rsid w:val="00941447"/>
    <w:rsid w:val="0094195A"/>
    <w:rsid w:val="0094339B"/>
    <w:rsid w:val="0094340C"/>
    <w:rsid w:val="00943C50"/>
    <w:rsid w:val="00943CAB"/>
    <w:rsid w:val="00943EC9"/>
    <w:rsid w:val="00943F30"/>
    <w:rsid w:val="0094400F"/>
    <w:rsid w:val="009447A5"/>
    <w:rsid w:val="009451A6"/>
    <w:rsid w:val="0094680E"/>
    <w:rsid w:val="00946C8A"/>
    <w:rsid w:val="00946D07"/>
    <w:rsid w:val="0094711F"/>
    <w:rsid w:val="00947B5B"/>
    <w:rsid w:val="00947BA8"/>
    <w:rsid w:val="0095042F"/>
    <w:rsid w:val="00950873"/>
    <w:rsid w:val="009512B6"/>
    <w:rsid w:val="00952A47"/>
    <w:rsid w:val="00952BFF"/>
    <w:rsid w:val="00952CFD"/>
    <w:rsid w:val="00952F90"/>
    <w:rsid w:val="00953113"/>
    <w:rsid w:val="00953496"/>
    <w:rsid w:val="0095365A"/>
    <w:rsid w:val="00953696"/>
    <w:rsid w:val="00953C20"/>
    <w:rsid w:val="00953FFD"/>
    <w:rsid w:val="00954023"/>
    <w:rsid w:val="00954400"/>
    <w:rsid w:val="00955317"/>
    <w:rsid w:val="00955F60"/>
    <w:rsid w:val="00955F93"/>
    <w:rsid w:val="0095600F"/>
    <w:rsid w:val="00956241"/>
    <w:rsid w:val="0095641F"/>
    <w:rsid w:val="009565E4"/>
    <w:rsid w:val="00956A41"/>
    <w:rsid w:val="00956D5B"/>
    <w:rsid w:val="00960CDB"/>
    <w:rsid w:val="009618EC"/>
    <w:rsid w:val="009622AB"/>
    <w:rsid w:val="0096285A"/>
    <w:rsid w:val="00962DAF"/>
    <w:rsid w:val="00963087"/>
    <w:rsid w:val="009630BA"/>
    <w:rsid w:val="009637F8"/>
    <w:rsid w:val="0096406F"/>
    <w:rsid w:val="00964A74"/>
    <w:rsid w:val="00964D65"/>
    <w:rsid w:val="00965220"/>
    <w:rsid w:val="0096533C"/>
    <w:rsid w:val="00965954"/>
    <w:rsid w:val="009669A8"/>
    <w:rsid w:val="00966A82"/>
    <w:rsid w:val="00966C80"/>
    <w:rsid w:val="00966FC2"/>
    <w:rsid w:val="00967DCD"/>
    <w:rsid w:val="00970329"/>
    <w:rsid w:val="0097059D"/>
    <w:rsid w:val="00970AE2"/>
    <w:rsid w:val="00971505"/>
    <w:rsid w:val="009716D2"/>
    <w:rsid w:val="0097214A"/>
    <w:rsid w:val="00972675"/>
    <w:rsid w:val="00972945"/>
    <w:rsid w:val="00972D46"/>
    <w:rsid w:val="009733AC"/>
    <w:rsid w:val="00973545"/>
    <w:rsid w:val="00974EB7"/>
    <w:rsid w:val="00975646"/>
    <w:rsid w:val="00975D65"/>
    <w:rsid w:val="00976474"/>
    <w:rsid w:val="009765AF"/>
    <w:rsid w:val="0097677F"/>
    <w:rsid w:val="00977B10"/>
    <w:rsid w:val="00980BDA"/>
    <w:rsid w:val="009812FB"/>
    <w:rsid w:val="009813D7"/>
    <w:rsid w:val="00981E66"/>
    <w:rsid w:val="00981FDB"/>
    <w:rsid w:val="009828A8"/>
    <w:rsid w:val="00982D6E"/>
    <w:rsid w:val="00982F2D"/>
    <w:rsid w:val="0098391F"/>
    <w:rsid w:val="00983F39"/>
    <w:rsid w:val="00984023"/>
    <w:rsid w:val="009841FF"/>
    <w:rsid w:val="00985670"/>
    <w:rsid w:val="0098572C"/>
    <w:rsid w:val="0098643F"/>
    <w:rsid w:val="00986573"/>
    <w:rsid w:val="00986845"/>
    <w:rsid w:val="00986F17"/>
    <w:rsid w:val="00987BF9"/>
    <w:rsid w:val="00987C6C"/>
    <w:rsid w:val="00987F27"/>
    <w:rsid w:val="00990020"/>
    <w:rsid w:val="009908F4"/>
    <w:rsid w:val="00990C11"/>
    <w:rsid w:val="00990C88"/>
    <w:rsid w:val="00990E42"/>
    <w:rsid w:val="00992B54"/>
    <w:rsid w:val="00992D38"/>
    <w:rsid w:val="00993DE3"/>
    <w:rsid w:val="009940D6"/>
    <w:rsid w:val="009942B2"/>
    <w:rsid w:val="0099564D"/>
    <w:rsid w:val="00995E2B"/>
    <w:rsid w:val="00996394"/>
    <w:rsid w:val="009973F2"/>
    <w:rsid w:val="009975D2"/>
    <w:rsid w:val="00997C92"/>
    <w:rsid w:val="009A038C"/>
    <w:rsid w:val="009A0721"/>
    <w:rsid w:val="009A07B6"/>
    <w:rsid w:val="009A0C7D"/>
    <w:rsid w:val="009A0D28"/>
    <w:rsid w:val="009A0FED"/>
    <w:rsid w:val="009A1EC6"/>
    <w:rsid w:val="009A1F1C"/>
    <w:rsid w:val="009A26F5"/>
    <w:rsid w:val="009A299A"/>
    <w:rsid w:val="009A2A79"/>
    <w:rsid w:val="009A2D5A"/>
    <w:rsid w:val="009A3994"/>
    <w:rsid w:val="009A4741"/>
    <w:rsid w:val="009A4C2B"/>
    <w:rsid w:val="009A4C45"/>
    <w:rsid w:val="009A52FC"/>
    <w:rsid w:val="009A6630"/>
    <w:rsid w:val="009A6833"/>
    <w:rsid w:val="009A6B8E"/>
    <w:rsid w:val="009A6D2A"/>
    <w:rsid w:val="009A7F39"/>
    <w:rsid w:val="009B06DC"/>
    <w:rsid w:val="009B0C4C"/>
    <w:rsid w:val="009B2710"/>
    <w:rsid w:val="009B302D"/>
    <w:rsid w:val="009B31B4"/>
    <w:rsid w:val="009B31D3"/>
    <w:rsid w:val="009B3537"/>
    <w:rsid w:val="009B37BE"/>
    <w:rsid w:val="009B3AF2"/>
    <w:rsid w:val="009B457F"/>
    <w:rsid w:val="009B4BFA"/>
    <w:rsid w:val="009B5787"/>
    <w:rsid w:val="009B5A75"/>
    <w:rsid w:val="009B6049"/>
    <w:rsid w:val="009B6084"/>
    <w:rsid w:val="009B6883"/>
    <w:rsid w:val="009B6BE6"/>
    <w:rsid w:val="009B733B"/>
    <w:rsid w:val="009B7C2F"/>
    <w:rsid w:val="009B7DB9"/>
    <w:rsid w:val="009B7FC1"/>
    <w:rsid w:val="009C0565"/>
    <w:rsid w:val="009C05EC"/>
    <w:rsid w:val="009C15BF"/>
    <w:rsid w:val="009C1B00"/>
    <w:rsid w:val="009C2525"/>
    <w:rsid w:val="009C3B42"/>
    <w:rsid w:val="009C3E73"/>
    <w:rsid w:val="009C4249"/>
    <w:rsid w:val="009C489E"/>
    <w:rsid w:val="009C4944"/>
    <w:rsid w:val="009C49FF"/>
    <w:rsid w:val="009C4A73"/>
    <w:rsid w:val="009C4E8A"/>
    <w:rsid w:val="009C4F6F"/>
    <w:rsid w:val="009C5952"/>
    <w:rsid w:val="009C648F"/>
    <w:rsid w:val="009D041A"/>
    <w:rsid w:val="009D11D9"/>
    <w:rsid w:val="009D129D"/>
    <w:rsid w:val="009D160C"/>
    <w:rsid w:val="009D192A"/>
    <w:rsid w:val="009D2210"/>
    <w:rsid w:val="009D2F87"/>
    <w:rsid w:val="009D311E"/>
    <w:rsid w:val="009D44DA"/>
    <w:rsid w:val="009D507E"/>
    <w:rsid w:val="009D58F4"/>
    <w:rsid w:val="009D590B"/>
    <w:rsid w:val="009D6254"/>
    <w:rsid w:val="009D634E"/>
    <w:rsid w:val="009D6931"/>
    <w:rsid w:val="009D6C30"/>
    <w:rsid w:val="009D6FC4"/>
    <w:rsid w:val="009D71C9"/>
    <w:rsid w:val="009D794A"/>
    <w:rsid w:val="009D7C9C"/>
    <w:rsid w:val="009D7CE0"/>
    <w:rsid w:val="009E0721"/>
    <w:rsid w:val="009E0837"/>
    <w:rsid w:val="009E0AFD"/>
    <w:rsid w:val="009E0E37"/>
    <w:rsid w:val="009E1635"/>
    <w:rsid w:val="009E19C8"/>
    <w:rsid w:val="009E258F"/>
    <w:rsid w:val="009E3036"/>
    <w:rsid w:val="009E33E9"/>
    <w:rsid w:val="009E3701"/>
    <w:rsid w:val="009E3BFD"/>
    <w:rsid w:val="009E4154"/>
    <w:rsid w:val="009E4238"/>
    <w:rsid w:val="009E437A"/>
    <w:rsid w:val="009E48FB"/>
    <w:rsid w:val="009E54E2"/>
    <w:rsid w:val="009E620C"/>
    <w:rsid w:val="009E620F"/>
    <w:rsid w:val="009E6FFF"/>
    <w:rsid w:val="009E72D8"/>
    <w:rsid w:val="009E788A"/>
    <w:rsid w:val="009F008D"/>
    <w:rsid w:val="009F07A2"/>
    <w:rsid w:val="009F1191"/>
    <w:rsid w:val="009F131C"/>
    <w:rsid w:val="009F13CF"/>
    <w:rsid w:val="009F1849"/>
    <w:rsid w:val="009F2338"/>
    <w:rsid w:val="009F2485"/>
    <w:rsid w:val="009F30D7"/>
    <w:rsid w:val="009F3A5E"/>
    <w:rsid w:val="009F5512"/>
    <w:rsid w:val="009F60A3"/>
    <w:rsid w:val="009F64F9"/>
    <w:rsid w:val="009F6B11"/>
    <w:rsid w:val="009F6F98"/>
    <w:rsid w:val="009F6FBD"/>
    <w:rsid w:val="009F713E"/>
    <w:rsid w:val="009F782F"/>
    <w:rsid w:val="00A003FA"/>
    <w:rsid w:val="00A01FD1"/>
    <w:rsid w:val="00A02799"/>
    <w:rsid w:val="00A02885"/>
    <w:rsid w:val="00A028A8"/>
    <w:rsid w:val="00A0303A"/>
    <w:rsid w:val="00A030ED"/>
    <w:rsid w:val="00A03115"/>
    <w:rsid w:val="00A04576"/>
    <w:rsid w:val="00A047C7"/>
    <w:rsid w:val="00A065DB"/>
    <w:rsid w:val="00A06CF5"/>
    <w:rsid w:val="00A102DF"/>
    <w:rsid w:val="00A1039B"/>
    <w:rsid w:val="00A105E8"/>
    <w:rsid w:val="00A10A72"/>
    <w:rsid w:val="00A10E2D"/>
    <w:rsid w:val="00A116E2"/>
    <w:rsid w:val="00A12BE7"/>
    <w:rsid w:val="00A12FBB"/>
    <w:rsid w:val="00A137FD"/>
    <w:rsid w:val="00A13AE9"/>
    <w:rsid w:val="00A13CC3"/>
    <w:rsid w:val="00A14020"/>
    <w:rsid w:val="00A144F7"/>
    <w:rsid w:val="00A1472A"/>
    <w:rsid w:val="00A14BB9"/>
    <w:rsid w:val="00A151CF"/>
    <w:rsid w:val="00A153AE"/>
    <w:rsid w:val="00A153FB"/>
    <w:rsid w:val="00A1577B"/>
    <w:rsid w:val="00A15969"/>
    <w:rsid w:val="00A15F1B"/>
    <w:rsid w:val="00A160A5"/>
    <w:rsid w:val="00A1614C"/>
    <w:rsid w:val="00A1643C"/>
    <w:rsid w:val="00A17058"/>
    <w:rsid w:val="00A17724"/>
    <w:rsid w:val="00A1779E"/>
    <w:rsid w:val="00A17BF9"/>
    <w:rsid w:val="00A210FF"/>
    <w:rsid w:val="00A22185"/>
    <w:rsid w:val="00A2364B"/>
    <w:rsid w:val="00A23DE8"/>
    <w:rsid w:val="00A2402F"/>
    <w:rsid w:val="00A240A2"/>
    <w:rsid w:val="00A24541"/>
    <w:rsid w:val="00A24667"/>
    <w:rsid w:val="00A24970"/>
    <w:rsid w:val="00A2511A"/>
    <w:rsid w:val="00A252CE"/>
    <w:rsid w:val="00A259C9"/>
    <w:rsid w:val="00A26135"/>
    <w:rsid w:val="00A26C06"/>
    <w:rsid w:val="00A27434"/>
    <w:rsid w:val="00A27702"/>
    <w:rsid w:val="00A277CB"/>
    <w:rsid w:val="00A277DF"/>
    <w:rsid w:val="00A27B87"/>
    <w:rsid w:val="00A30586"/>
    <w:rsid w:val="00A3081E"/>
    <w:rsid w:val="00A31BA9"/>
    <w:rsid w:val="00A3247E"/>
    <w:rsid w:val="00A330F9"/>
    <w:rsid w:val="00A33B52"/>
    <w:rsid w:val="00A3403A"/>
    <w:rsid w:val="00A349F0"/>
    <w:rsid w:val="00A34F71"/>
    <w:rsid w:val="00A351B4"/>
    <w:rsid w:val="00A352DA"/>
    <w:rsid w:val="00A355F4"/>
    <w:rsid w:val="00A35C82"/>
    <w:rsid w:val="00A35D65"/>
    <w:rsid w:val="00A36017"/>
    <w:rsid w:val="00A3618E"/>
    <w:rsid w:val="00A373FB"/>
    <w:rsid w:val="00A37497"/>
    <w:rsid w:val="00A401BA"/>
    <w:rsid w:val="00A40C77"/>
    <w:rsid w:val="00A40EFA"/>
    <w:rsid w:val="00A40F47"/>
    <w:rsid w:val="00A419F1"/>
    <w:rsid w:val="00A41C0B"/>
    <w:rsid w:val="00A420CF"/>
    <w:rsid w:val="00A42198"/>
    <w:rsid w:val="00A427AD"/>
    <w:rsid w:val="00A428A4"/>
    <w:rsid w:val="00A4308B"/>
    <w:rsid w:val="00A430F0"/>
    <w:rsid w:val="00A439AA"/>
    <w:rsid w:val="00A455B8"/>
    <w:rsid w:val="00A45735"/>
    <w:rsid w:val="00A458BF"/>
    <w:rsid w:val="00A45BDB"/>
    <w:rsid w:val="00A46C82"/>
    <w:rsid w:val="00A47535"/>
    <w:rsid w:val="00A47F18"/>
    <w:rsid w:val="00A47FCC"/>
    <w:rsid w:val="00A50562"/>
    <w:rsid w:val="00A52564"/>
    <w:rsid w:val="00A53375"/>
    <w:rsid w:val="00A5369B"/>
    <w:rsid w:val="00A53FCB"/>
    <w:rsid w:val="00A54632"/>
    <w:rsid w:val="00A5500A"/>
    <w:rsid w:val="00A5581B"/>
    <w:rsid w:val="00A55A26"/>
    <w:rsid w:val="00A56038"/>
    <w:rsid w:val="00A56A74"/>
    <w:rsid w:val="00A57503"/>
    <w:rsid w:val="00A5786A"/>
    <w:rsid w:val="00A57D56"/>
    <w:rsid w:val="00A57D9F"/>
    <w:rsid w:val="00A60E32"/>
    <w:rsid w:val="00A61075"/>
    <w:rsid w:val="00A611C6"/>
    <w:rsid w:val="00A6132A"/>
    <w:rsid w:val="00A62138"/>
    <w:rsid w:val="00A62861"/>
    <w:rsid w:val="00A62DF4"/>
    <w:rsid w:val="00A6322A"/>
    <w:rsid w:val="00A637B4"/>
    <w:rsid w:val="00A638E9"/>
    <w:rsid w:val="00A6391E"/>
    <w:rsid w:val="00A63941"/>
    <w:rsid w:val="00A640B2"/>
    <w:rsid w:val="00A649F8"/>
    <w:rsid w:val="00A64E7D"/>
    <w:rsid w:val="00A64FE3"/>
    <w:rsid w:val="00A64FE5"/>
    <w:rsid w:val="00A65620"/>
    <w:rsid w:val="00A65740"/>
    <w:rsid w:val="00A658CC"/>
    <w:rsid w:val="00A65B06"/>
    <w:rsid w:val="00A66559"/>
    <w:rsid w:val="00A6682D"/>
    <w:rsid w:val="00A708E6"/>
    <w:rsid w:val="00A70FEB"/>
    <w:rsid w:val="00A712C5"/>
    <w:rsid w:val="00A71C6B"/>
    <w:rsid w:val="00A72326"/>
    <w:rsid w:val="00A72F5D"/>
    <w:rsid w:val="00A73035"/>
    <w:rsid w:val="00A7352F"/>
    <w:rsid w:val="00A73607"/>
    <w:rsid w:val="00A73C4F"/>
    <w:rsid w:val="00A7409F"/>
    <w:rsid w:val="00A740A3"/>
    <w:rsid w:val="00A757B3"/>
    <w:rsid w:val="00A75CC9"/>
    <w:rsid w:val="00A76006"/>
    <w:rsid w:val="00A7696B"/>
    <w:rsid w:val="00A76C0A"/>
    <w:rsid w:val="00A773B3"/>
    <w:rsid w:val="00A77485"/>
    <w:rsid w:val="00A77710"/>
    <w:rsid w:val="00A8008B"/>
    <w:rsid w:val="00A805BF"/>
    <w:rsid w:val="00A806F0"/>
    <w:rsid w:val="00A809E4"/>
    <w:rsid w:val="00A81165"/>
    <w:rsid w:val="00A815FC"/>
    <w:rsid w:val="00A81927"/>
    <w:rsid w:val="00A81B80"/>
    <w:rsid w:val="00A826A3"/>
    <w:rsid w:val="00A82E25"/>
    <w:rsid w:val="00A82FBD"/>
    <w:rsid w:val="00A8351C"/>
    <w:rsid w:val="00A84340"/>
    <w:rsid w:val="00A8473E"/>
    <w:rsid w:val="00A8548B"/>
    <w:rsid w:val="00A85D6D"/>
    <w:rsid w:val="00A8690A"/>
    <w:rsid w:val="00A86AED"/>
    <w:rsid w:val="00A87228"/>
    <w:rsid w:val="00A876BF"/>
    <w:rsid w:val="00A8779B"/>
    <w:rsid w:val="00A87F00"/>
    <w:rsid w:val="00A90739"/>
    <w:rsid w:val="00A90CEB"/>
    <w:rsid w:val="00A90FCB"/>
    <w:rsid w:val="00A92911"/>
    <w:rsid w:val="00A93286"/>
    <w:rsid w:val="00A93842"/>
    <w:rsid w:val="00A93B3E"/>
    <w:rsid w:val="00A9559C"/>
    <w:rsid w:val="00A955E1"/>
    <w:rsid w:val="00A95699"/>
    <w:rsid w:val="00A968AF"/>
    <w:rsid w:val="00A96B8E"/>
    <w:rsid w:val="00A975A0"/>
    <w:rsid w:val="00A97FF4"/>
    <w:rsid w:val="00AA0362"/>
    <w:rsid w:val="00AA04BA"/>
    <w:rsid w:val="00AA18AE"/>
    <w:rsid w:val="00AA1D65"/>
    <w:rsid w:val="00AA1D73"/>
    <w:rsid w:val="00AA1F99"/>
    <w:rsid w:val="00AA1FED"/>
    <w:rsid w:val="00AA2520"/>
    <w:rsid w:val="00AA2545"/>
    <w:rsid w:val="00AA254C"/>
    <w:rsid w:val="00AA32E1"/>
    <w:rsid w:val="00AA489E"/>
    <w:rsid w:val="00AA48FE"/>
    <w:rsid w:val="00AA513B"/>
    <w:rsid w:val="00AA563B"/>
    <w:rsid w:val="00AA5DCC"/>
    <w:rsid w:val="00AA5E82"/>
    <w:rsid w:val="00AA610E"/>
    <w:rsid w:val="00AA65F1"/>
    <w:rsid w:val="00AA6766"/>
    <w:rsid w:val="00AA688E"/>
    <w:rsid w:val="00AA7813"/>
    <w:rsid w:val="00AB0507"/>
    <w:rsid w:val="00AB079A"/>
    <w:rsid w:val="00AB0B11"/>
    <w:rsid w:val="00AB2425"/>
    <w:rsid w:val="00AB2FBC"/>
    <w:rsid w:val="00AB36BD"/>
    <w:rsid w:val="00AB3F0B"/>
    <w:rsid w:val="00AB421D"/>
    <w:rsid w:val="00AB4F0E"/>
    <w:rsid w:val="00AB5039"/>
    <w:rsid w:val="00AB6E49"/>
    <w:rsid w:val="00AB7617"/>
    <w:rsid w:val="00AB7985"/>
    <w:rsid w:val="00AB7B2B"/>
    <w:rsid w:val="00AB7FA2"/>
    <w:rsid w:val="00AC0152"/>
    <w:rsid w:val="00AC0C93"/>
    <w:rsid w:val="00AC180B"/>
    <w:rsid w:val="00AC1889"/>
    <w:rsid w:val="00AC2077"/>
    <w:rsid w:val="00AC217E"/>
    <w:rsid w:val="00AC27AC"/>
    <w:rsid w:val="00AC29A6"/>
    <w:rsid w:val="00AC2B52"/>
    <w:rsid w:val="00AC36D7"/>
    <w:rsid w:val="00AC3AD2"/>
    <w:rsid w:val="00AC40D0"/>
    <w:rsid w:val="00AC4FC9"/>
    <w:rsid w:val="00AC5B78"/>
    <w:rsid w:val="00AC61DF"/>
    <w:rsid w:val="00AC6B2D"/>
    <w:rsid w:val="00AC7DF4"/>
    <w:rsid w:val="00AD07B8"/>
    <w:rsid w:val="00AD1091"/>
    <w:rsid w:val="00AD1099"/>
    <w:rsid w:val="00AD258F"/>
    <w:rsid w:val="00AD379F"/>
    <w:rsid w:val="00AD3F2D"/>
    <w:rsid w:val="00AD44F7"/>
    <w:rsid w:val="00AD4625"/>
    <w:rsid w:val="00AD46D1"/>
    <w:rsid w:val="00AD47AA"/>
    <w:rsid w:val="00AD49B8"/>
    <w:rsid w:val="00AD4B79"/>
    <w:rsid w:val="00AD50F1"/>
    <w:rsid w:val="00AD5527"/>
    <w:rsid w:val="00AD59CC"/>
    <w:rsid w:val="00AD5C91"/>
    <w:rsid w:val="00AD6955"/>
    <w:rsid w:val="00AD6A89"/>
    <w:rsid w:val="00AD7360"/>
    <w:rsid w:val="00AD74EC"/>
    <w:rsid w:val="00AE0A31"/>
    <w:rsid w:val="00AE1D27"/>
    <w:rsid w:val="00AE27E8"/>
    <w:rsid w:val="00AE2938"/>
    <w:rsid w:val="00AE2B20"/>
    <w:rsid w:val="00AE42A4"/>
    <w:rsid w:val="00AE50A3"/>
    <w:rsid w:val="00AE57BA"/>
    <w:rsid w:val="00AE57C8"/>
    <w:rsid w:val="00AE5ADA"/>
    <w:rsid w:val="00AE72D4"/>
    <w:rsid w:val="00AE7707"/>
    <w:rsid w:val="00AE7D5C"/>
    <w:rsid w:val="00AE7E1C"/>
    <w:rsid w:val="00AF02AC"/>
    <w:rsid w:val="00AF0705"/>
    <w:rsid w:val="00AF16E4"/>
    <w:rsid w:val="00AF1EBB"/>
    <w:rsid w:val="00AF2F85"/>
    <w:rsid w:val="00AF39D9"/>
    <w:rsid w:val="00AF4827"/>
    <w:rsid w:val="00AF498E"/>
    <w:rsid w:val="00AF5402"/>
    <w:rsid w:val="00AF59B1"/>
    <w:rsid w:val="00AF5E2E"/>
    <w:rsid w:val="00AF60F7"/>
    <w:rsid w:val="00AF61E8"/>
    <w:rsid w:val="00AF68F3"/>
    <w:rsid w:val="00AF7050"/>
    <w:rsid w:val="00AF73A7"/>
    <w:rsid w:val="00AF7B6C"/>
    <w:rsid w:val="00B003A2"/>
    <w:rsid w:val="00B00A2E"/>
    <w:rsid w:val="00B00BA7"/>
    <w:rsid w:val="00B01B50"/>
    <w:rsid w:val="00B01B8F"/>
    <w:rsid w:val="00B02432"/>
    <w:rsid w:val="00B025A5"/>
    <w:rsid w:val="00B029D3"/>
    <w:rsid w:val="00B0302C"/>
    <w:rsid w:val="00B03AF3"/>
    <w:rsid w:val="00B03B83"/>
    <w:rsid w:val="00B03E19"/>
    <w:rsid w:val="00B0406D"/>
    <w:rsid w:val="00B0450B"/>
    <w:rsid w:val="00B04705"/>
    <w:rsid w:val="00B047A2"/>
    <w:rsid w:val="00B0658F"/>
    <w:rsid w:val="00B06592"/>
    <w:rsid w:val="00B06F46"/>
    <w:rsid w:val="00B07010"/>
    <w:rsid w:val="00B07527"/>
    <w:rsid w:val="00B07C0E"/>
    <w:rsid w:val="00B10C33"/>
    <w:rsid w:val="00B10F71"/>
    <w:rsid w:val="00B11744"/>
    <w:rsid w:val="00B11AEC"/>
    <w:rsid w:val="00B11E28"/>
    <w:rsid w:val="00B120A2"/>
    <w:rsid w:val="00B1271A"/>
    <w:rsid w:val="00B12822"/>
    <w:rsid w:val="00B12B93"/>
    <w:rsid w:val="00B12FF8"/>
    <w:rsid w:val="00B1444E"/>
    <w:rsid w:val="00B15062"/>
    <w:rsid w:val="00B15CC1"/>
    <w:rsid w:val="00B16260"/>
    <w:rsid w:val="00B16DEF"/>
    <w:rsid w:val="00B17570"/>
    <w:rsid w:val="00B176EB"/>
    <w:rsid w:val="00B17714"/>
    <w:rsid w:val="00B2060C"/>
    <w:rsid w:val="00B20F37"/>
    <w:rsid w:val="00B21310"/>
    <w:rsid w:val="00B226A5"/>
    <w:rsid w:val="00B227FB"/>
    <w:rsid w:val="00B236B2"/>
    <w:rsid w:val="00B239B7"/>
    <w:rsid w:val="00B23A27"/>
    <w:rsid w:val="00B23AC7"/>
    <w:rsid w:val="00B23D5B"/>
    <w:rsid w:val="00B2418B"/>
    <w:rsid w:val="00B24327"/>
    <w:rsid w:val="00B248AB"/>
    <w:rsid w:val="00B249C5"/>
    <w:rsid w:val="00B24CB6"/>
    <w:rsid w:val="00B24FCE"/>
    <w:rsid w:val="00B25AD3"/>
    <w:rsid w:val="00B2631D"/>
    <w:rsid w:val="00B269DF"/>
    <w:rsid w:val="00B27E1C"/>
    <w:rsid w:val="00B27F09"/>
    <w:rsid w:val="00B30294"/>
    <w:rsid w:val="00B3044D"/>
    <w:rsid w:val="00B310AA"/>
    <w:rsid w:val="00B318D5"/>
    <w:rsid w:val="00B31A52"/>
    <w:rsid w:val="00B31C94"/>
    <w:rsid w:val="00B31F4A"/>
    <w:rsid w:val="00B32CE3"/>
    <w:rsid w:val="00B3373A"/>
    <w:rsid w:val="00B339BE"/>
    <w:rsid w:val="00B33BB1"/>
    <w:rsid w:val="00B34601"/>
    <w:rsid w:val="00B34821"/>
    <w:rsid w:val="00B34AAA"/>
    <w:rsid w:val="00B3570E"/>
    <w:rsid w:val="00B35A7D"/>
    <w:rsid w:val="00B36E70"/>
    <w:rsid w:val="00B37028"/>
    <w:rsid w:val="00B40663"/>
    <w:rsid w:val="00B4095C"/>
    <w:rsid w:val="00B40F5C"/>
    <w:rsid w:val="00B4103F"/>
    <w:rsid w:val="00B41151"/>
    <w:rsid w:val="00B413C5"/>
    <w:rsid w:val="00B41A1A"/>
    <w:rsid w:val="00B41F16"/>
    <w:rsid w:val="00B41F4D"/>
    <w:rsid w:val="00B42222"/>
    <w:rsid w:val="00B42ACD"/>
    <w:rsid w:val="00B42FF8"/>
    <w:rsid w:val="00B4342B"/>
    <w:rsid w:val="00B44966"/>
    <w:rsid w:val="00B44EA7"/>
    <w:rsid w:val="00B451D7"/>
    <w:rsid w:val="00B451DB"/>
    <w:rsid w:val="00B452F4"/>
    <w:rsid w:val="00B45ACD"/>
    <w:rsid w:val="00B45B95"/>
    <w:rsid w:val="00B45D8B"/>
    <w:rsid w:val="00B45E83"/>
    <w:rsid w:val="00B45F4A"/>
    <w:rsid w:val="00B502D2"/>
    <w:rsid w:val="00B50A5E"/>
    <w:rsid w:val="00B50BC9"/>
    <w:rsid w:val="00B50FAA"/>
    <w:rsid w:val="00B52D7B"/>
    <w:rsid w:val="00B52F92"/>
    <w:rsid w:val="00B530E5"/>
    <w:rsid w:val="00B53C0D"/>
    <w:rsid w:val="00B53D0E"/>
    <w:rsid w:val="00B53EA0"/>
    <w:rsid w:val="00B5406C"/>
    <w:rsid w:val="00B56130"/>
    <w:rsid w:val="00B5651F"/>
    <w:rsid w:val="00B56707"/>
    <w:rsid w:val="00B5693E"/>
    <w:rsid w:val="00B5779F"/>
    <w:rsid w:val="00B6001B"/>
    <w:rsid w:val="00B6028D"/>
    <w:rsid w:val="00B60C69"/>
    <w:rsid w:val="00B62264"/>
    <w:rsid w:val="00B631A7"/>
    <w:rsid w:val="00B63637"/>
    <w:rsid w:val="00B6396B"/>
    <w:rsid w:val="00B64B49"/>
    <w:rsid w:val="00B65422"/>
    <w:rsid w:val="00B65ABB"/>
    <w:rsid w:val="00B664E6"/>
    <w:rsid w:val="00B66F10"/>
    <w:rsid w:val="00B6750B"/>
    <w:rsid w:val="00B6773E"/>
    <w:rsid w:val="00B679A5"/>
    <w:rsid w:val="00B67D80"/>
    <w:rsid w:val="00B67E84"/>
    <w:rsid w:val="00B70725"/>
    <w:rsid w:val="00B7166B"/>
    <w:rsid w:val="00B716FA"/>
    <w:rsid w:val="00B71722"/>
    <w:rsid w:val="00B72359"/>
    <w:rsid w:val="00B73206"/>
    <w:rsid w:val="00B73260"/>
    <w:rsid w:val="00B73B74"/>
    <w:rsid w:val="00B73BCA"/>
    <w:rsid w:val="00B73D7F"/>
    <w:rsid w:val="00B742AE"/>
    <w:rsid w:val="00B7488D"/>
    <w:rsid w:val="00B751F5"/>
    <w:rsid w:val="00B752DA"/>
    <w:rsid w:val="00B769B4"/>
    <w:rsid w:val="00B77306"/>
    <w:rsid w:val="00B77B59"/>
    <w:rsid w:val="00B77FA0"/>
    <w:rsid w:val="00B8068C"/>
    <w:rsid w:val="00B806E7"/>
    <w:rsid w:val="00B80803"/>
    <w:rsid w:val="00B80C33"/>
    <w:rsid w:val="00B81703"/>
    <w:rsid w:val="00B81C32"/>
    <w:rsid w:val="00B81EFC"/>
    <w:rsid w:val="00B8211D"/>
    <w:rsid w:val="00B8298F"/>
    <w:rsid w:val="00B82D8C"/>
    <w:rsid w:val="00B838FE"/>
    <w:rsid w:val="00B847C1"/>
    <w:rsid w:val="00B84962"/>
    <w:rsid w:val="00B84AA6"/>
    <w:rsid w:val="00B85F0B"/>
    <w:rsid w:val="00B8603B"/>
    <w:rsid w:val="00B8603E"/>
    <w:rsid w:val="00B86343"/>
    <w:rsid w:val="00B86408"/>
    <w:rsid w:val="00B864E7"/>
    <w:rsid w:val="00B86545"/>
    <w:rsid w:val="00B865AF"/>
    <w:rsid w:val="00B869ED"/>
    <w:rsid w:val="00B87D27"/>
    <w:rsid w:val="00B87FF4"/>
    <w:rsid w:val="00B91053"/>
    <w:rsid w:val="00B91901"/>
    <w:rsid w:val="00B91C1D"/>
    <w:rsid w:val="00B920FA"/>
    <w:rsid w:val="00B92217"/>
    <w:rsid w:val="00B92599"/>
    <w:rsid w:val="00B92D6E"/>
    <w:rsid w:val="00B935F0"/>
    <w:rsid w:val="00B93EB0"/>
    <w:rsid w:val="00B94294"/>
    <w:rsid w:val="00B944A1"/>
    <w:rsid w:val="00B947CB"/>
    <w:rsid w:val="00B957F7"/>
    <w:rsid w:val="00B9656E"/>
    <w:rsid w:val="00B96A67"/>
    <w:rsid w:val="00B96CAE"/>
    <w:rsid w:val="00B96E2F"/>
    <w:rsid w:val="00BA04BD"/>
    <w:rsid w:val="00BA0608"/>
    <w:rsid w:val="00BA0DA6"/>
    <w:rsid w:val="00BA14CD"/>
    <w:rsid w:val="00BA1683"/>
    <w:rsid w:val="00BA1B6E"/>
    <w:rsid w:val="00BA233A"/>
    <w:rsid w:val="00BA2E75"/>
    <w:rsid w:val="00BA35BD"/>
    <w:rsid w:val="00BA38B7"/>
    <w:rsid w:val="00BA3A41"/>
    <w:rsid w:val="00BA4E6B"/>
    <w:rsid w:val="00BA51C6"/>
    <w:rsid w:val="00BA5FAA"/>
    <w:rsid w:val="00BA600D"/>
    <w:rsid w:val="00BA6431"/>
    <w:rsid w:val="00BA646D"/>
    <w:rsid w:val="00BA695D"/>
    <w:rsid w:val="00BA6C81"/>
    <w:rsid w:val="00BA6D8D"/>
    <w:rsid w:val="00BA74F5"/>
    <w:rsid w:val="00BA7591"/>
    <w:rsid w:val="00BA7C16"/>
    <w:rsid w:val="00BB0659"/>
    <w:rsid w:val="00BB07B8"/>
    <w:rsid w:val="00BB0F22"/>
    <w:rsid w:val="00BB0FBF"/>
    <w:rsid w:val="00BB0FE6"/>
    <w:rsid w:val="00BB1444"/>
    <w:rsid w:val="00BB2263"/>
    <w:rsid w:val="00BB25AB"/>
    <w:rsid w:val="00BB26DD"/>
    <w:rsid w:val="00BB2B9A"/>
    <w:rsid w:val="00BB30C3"/>
    <w:rsid w:val="00BB3359"/>
    <w:rsid w:val="00BB3836"/>
    <w:rsid w:val="00BB38CB"/>
    <w:rsid w:val="00BB3C3D"/>
    <w:rsid w:val="00BB449A"/>
    <w:rsid w:val="00BB451D"/>
    <w:rsid w:val="00BB4C2C"/>
    <w:rsid w:val="00BB5C75"/>
    <w:rsid w:val="00BB6B72"/>
    <w:rsid w:val="00BB76F5"/>
    <w:rsid w:val="00BB7B4E"/>
    <w:rsid w:val="00BC02C1"/>
    <w:rsid w:val="00BC037F"/>
    <w:rsid w:val="00BC0527"/>
    <w:rsid w:val="00BC11D2"/>
    <w:rsid w:val="00BC1749"/>
    <w:rsid w:val="00BC25CF"/>
    <w:rsid w:val="00BC2FBE"/>
    <w:rsid w:val="00BC332A"/>
    <w:rsid w:val="00BC36D5"/>
    <w:rsid w:val="00BC41F9"/>
    <w:rsid w:val="00BC4343"/>
    <w:rsid w:val="00BC4857"/>
    <w:rsid w:val="00BC4DE9"/>
    <w:rsid w:val="00BC5B11"/>
    <w:rsid w:val="00BC5EEE"/>
    <w:rsid w:val="00BC6060"/>
    <w:rsid w:val="00BC622F"/>
    <w:rsid w:val="00BC623C"/>
    <w:rsid w:val="00BC6468"/>
    <w:rsid w:val="00BC6583"/>
    <w:rsid w:val="00BC6829"/>
    <w:rsid w:val="00BC6CB9"/>
    <w:rsid w:val="00BC7FDB"/>
    <w:rsid w:val="00BD0173"/>
    <w:rsid w:val="00BD0313"/>
    <w:rsid w:val="00BD087D"/>
    <w:rsid w:val="00BD0C1F"/>
    <w:rsid w:val="00BD200E"/>
    <w:rsid w:val="00BD2761"/>
    <w:rsid w:val="00BD3846"/>
    <w:rsid w:val="00BD395A"/>
    <w:rsid w:val="00BD48EA"/>
    <w:rsid w:val="00BD497B"/>
    <w:rsid w:val="00BD5CC9"/>
    <w:rsid w:val="00BD6658"/>
    <w:rsid w:val="00BD6884"/>
    <w:rsid w:val="00BD6EC6"/>
    <w:rsid w:val="00BD700C"/>
    <w:rsid w:val="00BD7061"/>
    <w:rsid w:val="00BD77F2"/>
    <w:rsid w:val="00BD7806"/>
    <w:rsid w:val="00BD7855"/>
    <w:rsid w:val="00BD7F63"/>
    <w:rsid w:val="00BE0C9E"/>
    <w:rsid w:val="00BE197E"/>
    <w:rsid w:val="00BE1D60"/>
    <w:rsid w:val="00BE2CAE"/>
    <w:rsid w:val="00BE3726"/>
    <w:rsid w:val="00BE3A68"/>
    <w:rsid w:val="00BE4081"/>
    <w:rsid w:val="00BE4B28"/>
    <w:rsid w:val="00BE4C98"/>
    <w:rsid w:val="00BE53FA"/>
    <w:rsid w:val="00BE5836"/>
    <w:rsid w:val="00BE5FA5"/>
    <w:rsid w:val="00BE6860"/>
    <w:rsid w:val="00BE6F66"/>
    <w:rsid w:val="00BE76FB"/>
    <w:rsid w:val="00BF12C4"/>
    <w:rsid w:val="00BF1FA2"/>
    <w:rsid w:val="00BF2409"/>
    <w:rsid w:val="00BF2F36"/>
    <w:rsid w:val="00BF306C"/>
    <w:rsid w:val="00BF3C03"/>
    <w:rsid w:val="00BF3E28"/>
    <w:rsid w:val="00BF43EE"/>
    <w:rsid w:val="00BF454A"/>
    <w:rsid w:val="00BF5059"/>
    <w:rsid w:val="00BF5118"/>
    <w:rsid w:val="00BF5B31"/>
    <w:rsid w:val="00BF5FBD"/>
    <w:rsid w:val="00BF6625"/>
    <w:rsid w:val="00BF71A8"/>
    <w:rsid w:val="00BF7570"/>
    <w:rsid w:val="00C000BF"/>
    <w:rsid w:val="00C00253"/>
    <w:rsid w:val="00C00644"/>
    <w:rsid w:val="00C00AC8"/>
    <w:rsid w:val="00C00D48"/>
    <w:rsid w:val="00C00F17"/>
    <w:rsid w:val="00C01925"/>
    <w:rsid w:val="00C01CAC"/>
    <w:rsid w:val="00C01DF9"/>
    <w:rsid w:val="00C0234D"/>
    <w:rsid w:val="00C02493"/>
    <w:rsid w:val="00C02B9D"/>
    <w:rsid w:val="00C02EAC"/>
    <w:rsid w:val="00C036C0"/>
    <w:rsid w:val="00C03982"/>
    <w:rsid w:val="00C03A00"/>
    <w:rsid w:val="00C04D61"/>
    <w:rsid w:val="00C05678"/>
    <w:rsid w:val="00C05C13"/>
    <w:rsid w:val="00C05FAF"/>
    <w:rsid w:val="00C063AA"/>
    <w:rsid w:val="00C066DF"/>
    <w:rsid w:val="00C069BF"/>
    <w:rsid w:val="00C06B04"/>
    <w:rsid w:val="00C06EA4"/>
    <w:rsid w:val="00C07334"/>
    <w:rsid w:val="00C10823"/>
    <w:rsid w:val="00C1109A"/>
    <w:rsid w:val="00C1150C"/>
    <w:rsid w:val="00C117EA"/>
    <w:rsid w:val="00C119A8"/>
    <w:rsid w:val="00C12D7F"/>
    <w:rsid w:val="00C13E6E"/>
    <w:rsid w:val="00C14048"/>
    <w:rsid w:val="00C14105"/>
    <w:rsid w:val="00C142A0"/>
    <w:rsid w:val="00C152C1"/>
    <w:rsid w:val="00C16169"/>
    <w:rsid w:val="00C1694C"/>
    <w:rsid w:val="00C16D39"/>
    <w:rsid w:val="00C16E62"/>
    <w:rsid w:val="00C170E6"/>
    <w:rsid w:val="00C178A2"/>
    <w:rsid w:val="00C17C9A"/>
    <w:rsid w:val="00C20DD0"/>
    <w:rsid w:val="00C20DDD"/>
    <w:rsid w:val="00C20EEA"/>
    <w:rsid w:val="00C211A7"/>
    <w:rsid w:val="00C22287"/>
    <w:rsid w:val="00C224F1"/>
    <w:rsid w:val="00C2276F"/>
    <w:rsid w:val="00C22D9E"/>
    <w:rsid w:val="00C23192"/>
    <w:rsid w:val="00C23C81"/>
    <w:rsid w:val="00C23F9E"/>
    <w:rsid w:val="00C241A1"/>
    <w:rsid w:val="00C24266"/>
    <w:rsid w:val="00C2470C"/>
    <w:rsid w:val="00C250AF"/>
    <w:rsid w:val="00C25831"/>
    <w:rsid w:val="00C2599B"/>
    <w:rsid w:val="00C2764B"/>
    <w:rsid w:val="00C277F9"/>
    <w:rsid w:val="00C27C68"/>
    <w:rsid w:val="00C27EC6"/>
    <w:rsid w:val="00C27F87"/>
    <w:rsid w:val="00C3041F"/>
    <w:rsid w:val="00C30DC0"/>
    <w:rsid w:val="00C314A7"/>
    <w:rsid w:val="00C318B6"/>
    <w:rsid w:val="00C31C5A"/>
    <w:rsid w:val="00C31D4E"/>
    <w:rsid w:val="00C32134"/>
    <w:rsid w:val="00C32F99"/>
    <w:rsid w:val="00C33A00"/>
    <w:rsid w:val="00C340EE"/>
    <w:rsid w:val="00C34A2E"/>
    <w:rsid w:val="00C34F04"/>
    <w:rsid w:val="00C35379"/>
    <w:rsid w:val="00C35C96"/>
    <w:rsid w:val="00C3612D"/>
    <w:rsid w:val="00C363B3"/>
    <w:rsid w:val="00C366F5"/>
    <w:rsid w:val="00C36F8C"/>
    <w:rsid w:val="00C36F8D"/>
    <w:rsid w:val="00C371C6"/>
    <w:rsid w:val="00C37373"/>
    <w:rsid w:val="00C374E0"/>
    <w:rsid w:val="00C403EF"/>
    <w:rsid w:val="00C41227"/>
    <w:rsid w:val="00C41780"/>
    <w:rsid w:val="00C423C9"/>
    <w:rsid w:val="00C42C81"/>
    <w:rsid w:val="00C438BF"/>
    <w:rsid w:val="00C44435"/>
    <w:rsid w:val="00C445F1"/>
    <w:rsid w:val="00C446D3"/>
    <w:rsid w:val="00C44BF5"/>
    <w:rsid w:val="00C44DE1"/>
    <w:rsid w:val="00C44E7C"/>
    <w:rsid w:val="00C45514"/>
    <w:rsid w:val="00C46341"/>
    <w:rsid w:val="00C46422"/>
    <w:rsid w:val="00C465B1"/>
    <w:rsid w:val="00C468C3"/>
    <w:rsid w:val="00C469AC"/>
    <w:rsid w:val="00C47808"/>
    <w:rsid w:val="00C50562"/>
    <w:rsid w:val="00C51B25"/>
    <w:rsid w:val="00C51C56"/>
    <w:rsid w:val="00C5328B"/>
    <w:rsid w:val="00C537C1"/>
    <w:rsid w:val="00C53ADF"/>
    <w:rsid w:val="00C5457B"/>
    <w:rsid w:val="00C55AB1"/>
    <w:rsid w:val="00C56308"/>
    <w:rsid w:val="00C56504"/>
    <w:rsid w:val="00C5666E"/>
    <w:rsid w:val="00C56677"/>
    <w:rsid w:val="00C56705"/>
    <w:rsid w:val="00C572B2"/>
    <w:rsid w:val="00C575E6"/>
    <w:rsid w:val="00C6042A"/>
    <w:rsid w:val="00C62A44"/>
    <w:rsid w:val="00C63387"/>
    <w:rsid w:val="00C63D50"/>
    <w:rsid w:val="00C64001"/>
    <w:rsid w:val="00C650BF"/>
    <w:rsid w:val="00C65234"/>
    <w:rsid w:val="00C65709"/>
    <w:rsid w:val="00C65BE9"/>
    <w:rsid w:val="00C660F3"/>
    <w:rsid w:val="00C66799"/>
    <w:rsid w:val="00C67581"/>
    <w:rsid w:val="00C67980"/>
    <w:rsid w:val="00C67CA1"/>
    <w:rsid w:val="00C70107"/>
    <w:rsid w:val="00C70D0C"/>
    <w:rsid w:val="00C71598"/>
    <w:rsid w:val="00C71943"/>
    <w:rsid w:val="00C71DD3"/>
    <w:rsid w:val="00C729C9"/>
    <w:rsid w:val="00C72A3D"/>
    <w:rsid w:val="00C73C1F"/>
    <w:rsid w:val="00C74263"/>
    <w:rsid w:val="00C74389"/>
    <w:rsid w:val="00C74906"/>
    <w:rsid w:val="00C74A67"/>
    <w:rsid w:val="00C74A6C"/>
    <w:rsid w:val="00C74EF3"/>
    <w:rsid w:val="00C7537E"/>
    <w:rsid w:val="00C75771"/>
    <w:rsid w:val="00C75CBB"/>
    <w:rsid w:val="00C75E70"/>
    <w:rsid w:val="00C75E9A"/>
    <w:rsid w:val="00C75F20"/>
    <w:rsid w:val="00C761BC"/>
    <w:rsid w:val="00C76B16"/>
    <w:rsid w:val="00C76CFE"/>
    <w:rsid w:val="00C771DF"/>
    <w:rsid w:val="00C777D4"/>
    <w:rsid w:val="00C77C50"/>
    <w:rsid w:val="00C77C54"/>
    <w:rsid w:val="00C77ED8"/>
    <w:rsid w:val="00C802BF"/>
    <w:rsid w:val="00C803BF"/>
    <w:rsid w:val="00C80530"/>
    <w:rsid w:val="00C80BFB"/>
    <w:rsid w:val="00C8119A"/>
    <w:rsid w:val="00C81222"/>
    <w:rsid w:val="00C813DF"/>
    <w:rsid w:val="00C82174"/>
    <w:rsid w:val="00C82ED6"/>
    <w:rsid w:val="00C83F82"/>
    <w:rsid w:val="00C83F93"/>
    <w:rsid w:val="00C83F95"/>
    <w:rsid w:val="00C84052"/>
    <w:rsid w:val="00C840D8"/>
    <w:rsid w:val="00C843CC"/>
    <w:rsid w:val="00C8601A"/>
    <w:rsid w:val="00C86ED3"/>
    <w:rsid w:val="00C870C4"/>
    <w:rsid w:val="00C870D0"/>
    <w:rsid w:val="00C87151"/>
    <w:rsid w:val="00C90B05"/>
    <w:rsid w:val="00C90D95"/>
    <w:rsid w:val="00C90DD9"/>
    <w:rsid w:val="00C90F89"/>
    <w:rsid w:val="00C91D70"/>
    <w:rsid w:val="00C91E98"/>
    <w:rsid w:val="00C91ECF"/>
    <w:rsid w:val="00C92032"/>
    <w:rsid w:val="00C92146"/>
    <w:rsid w:val="00C92D04"/>
    <w:rsid w:val="00C93031"/>
    <w:rsid w:val="00C93346"/>
    <w:rsid w:val="00C936BC"/>
    <w:rsid w:val="00C936EA"/>
    <w:rsid w:val="00C938AD"/>
    <w:rsid w:val="00C93E77"/>
    <w:rsid w:val="00C94600"/>
    <w:rsid w:val="00C951D3"/>
    <w:rsid w:val="00C95756"/>
    <w:rsid w:val="00C9595B"/>
    <w:rsid w:val="00C9650C"/>
    <w:rsid w:val="00C96667"/>
    <w:rsid w:val="00C96BEA"/>
    <w:rsid w:val="00C9732A"/>
    <w:rsid w:val="00CA0C38"/>
    <w:rsid w:val="00CA1649"/>
    <w:rsid w:val="00CA1689"/>
    <w:rsid w:val="00CA177B"/>
    <w:rsid w:val="00CA1F65"/>
    <w:rsid w:val="00CA20C1"/>
    <w:rsid w:val="00CA20CD"/>
    <w:rsid w:val="00CA229E"/>
    <w:rsid w:val="00CA22EF"/>
    <w:rsid w:val="00CA333B"/>
    <w:rsid w:val="00CA3777"/>
    <w:rsid w:val="00CA3B99"/>
    <w:rsid w:val="00CA3C22"/>
    <w:rsid w:val="00CA3EF0"/>
    <w:rsid w:val="00CA43CB"/>
    <w:rsid w:val="00CA61E7"/>
    <w:rsid w:val="00CA7645"/>
    <w:rsid w:val="00CA76E9"/>
    <w:rsid w:val="00CA7951"/>
    <w:rsid w:val="00CA7F5E"/>
    <w:rsid w:val="00CB0EFA"/>
    <w:rsid w:val="00CB1350"/>
    <w:rsid w:val="00CB16C3"/>
    <w:rsid w:val="00CB2164"/>
    <w:rsid w:val="00CB252C"/>
    <w:rsid w:val="00CB2658"/>
    <w:rsid w:val="00CB28E1"/>
    <w:rsid w:val="00CB31E4"/>
    <w:rsid w:val="00CB32CC"/>
    <w:rsid w:val="00CB4439"/>
    <w:rsid w:val="00CB46CA"/>
    <w:rsid w:val="00CB498B"/>
    <w:rsid w:val="00CB559C"/>
    <w:rsid w:val="00CB5FE1"/>
    <w:rsid w:val="00CB7232"/>
    <w:rsid w:val="00CB72F1"/>
    <w:rsid w:val="00CB7F3D"/>
    <w:rsid w:val="00CC0389"/>
    <w:rsid w:val="00CC0D64"/>
    <w:rsid w:val="00CC13A2"/>
    <w:rsid w:val="00CC14CF"/>
    <w:rsid w:val="00CC19B6"/>
    <w:rsid w:val="00CC1CA7"/>
    <w:rsid w:val="00CC1DC0"/>
    <w:rsid w:val="00CC1FDE"/>
    <w:rsid w:val="00CC28EB"/>
    <w:rsid w:val="00CC3C2B"/>
    <w:rsid w:val="00CC4506"/>
    <w:rsid w:val="00CC53E5"/>
    <w:rsid w:val="00CC56E4"/>
    <w:rsid w:val="00CC5B74"/>
    <w:rsid w:val="00CC5D1C"/>
    <w:rsid w:val="00CC68E1"/>
    <w:rsid w:val="00CC6B7D"/>
    <w:rsid w:val="00CC6BD2"/>
    <w:rsid w:val="00CC6C53"/>
    <w:rsid w:val="00CC7A12"/>
    <w:rsid w:val="00CC7C74"/>
    <w:rsid w:val="00CD1846"/>
    <w:rsid w:val="00CD3B10"/>
    <w:rsid w:val="00CD3E4E"/>
    <w:rsid w:val="00CD5362"/>
    <w:rsid w:val="00CD5E55"/>
    <w:rsid w:val="00CD6004"/>
    <w:rsid w:val="00CD6F3F"/>
    <w:rsid w:val="00CD74A7"/>
    <w:rsid w:val="00CD7BDA"/>
    <w:rsid w:val="00CE0698"/>
    <w:rsid w:val="00CE0B73"/>
    <w:rsid w:val="00CE0E6A"/>
    <w:rsid w:val="00CE1727"/>
    <w:rsid w:val="00CE1C01"/>
    <w:rsid w:val="00CE2310"/>
    <w:rsid w:val="00CE23D2"/>
    <w:rsid w:val="00CE26D9"/>
    <w:rsid w:val="00CE35A6"/>
    <w:rsid w:val="00CE45FB"/>
    <w:rsid w:val="00CE5845"/>
    <w:rsid w:val="00CE58B5"/>
    <w:rsid w:val="00CE59F1"/>
    <w:rsid w:val="00CE642B"/>
    <w:rsid w:val="00CE70CE"/>
    <w:rsid w:val="00CE7211"/>
    <w:rsid w:val="00CF0297"/>
    <w:rsid w:val="00CF0449"/>
    <w:rsid w:val="00CF0840"/>
    <w:rsid w:val="00CF17A1"/>
    <w:rsid w:val="00CF1A69"/>
    <w:rsid w:val="00CF20DF"/>
    <w:rsid w:val="00CF213C"/>
    <w:rsid w:val="00CF271C"/>
    <w:rsid w:val="00CF2F6C"/>
    <w:rsid w:val="00CF410B"/>
    <w:rsid w:val="00CF45ED"/>
    <w:rsid w:val="00CF50CE"/>
    <w:rsid w:val="00CF5D55"/>
    <w:rsid w:val="00CF653C"/>
    <w:rsid w:val="00CF6D53"/>
    <w:rsid w:val="00CF6E06"/>
    <w:rsid w:val="00CF70B1"/>
    <w:rsid w:val="00CF7482"/>
    <w:rsid w:val="00CF770A"/>
    <w:rsid w:val="00CF7C72"/>
    <w:rsid w:val="00D00C86"/>
    <w:rsid w:val="00D0145D"/>
    <w:rsid w:val="00D01600"/>
    <w:rsid w:val="00D018FE"/>
    <w:rsid w:val="00D01999"/>
    <w:rsid w:val="00D023C5"/>
    <w:rsid w:val="00D02E59"/>
    <w:rsid w:val="00D041BE"/>
    <w:rsid w:val="00D0426C"/>
    <w:rsid w:val="00D04452"/>
    <w:rsid w:val="00D0461F"/>
    <w:rsid w:val="00D04E58"/>
    <w:rsid w:val="00D051BB"/>
    <w:rsid w:val="00D0541F"/>
    <w:rsid w:val="00D10671"/>
    <w:rsid w:val="00D11BF4"/>
    <w:rsid w:val="00D12129"/>
    <w:rsid w:val="00D1233B"/>
    <w:rsid w:val="00D123E8"/>
    <w:rsid w:val="00D1354D"/>
    <w:rsid w:val="00D1523F"/>
    <w:rsid w:val="00D15CC0"/>
    <w:rsid w:val="00D15CDD"/>
    <w:rsid w:val="00D162A2"/>
    <w:rsid w:val="00D16ABC"/>
    <w:rsid w:val="00D16F20"/>
    <w:rsid w:val="00D209F9"/>
    <w:rsid w:val="00D20BC7"/>
    <w:rsid w:val="00D20C26"/>
    <w:rsid w:val="00D2183F"/>
    <w:rsid w:val="00D218A3"/>
    <w:rsid w:val="00D222CD"/>
    <w:rsid w:val="00D2239E"/>
    <w:rsid w:val="00D22521"/>
    <w:rsid w:val="00D228A5"/>
    <w:rsid w:val="00D22F68"/>
    <w:rsid w:val="00D233AC"/>
    <w:rsid w:val="00D23E29"/>
    <w:rsid w:val="00D2486D"/>
    <w:rsid w:val="00D24BEB"/>
    <w:rsid w:val="00D25047"/>
    <w:rsid w:val="00D25460"/>
    <w:rsid w:val="00D25C22"/>
    <w:rsid w:val="00D25EFD"/>
    <w:rsid w:val="00D26885"/>
    <w:rsid w:val="00D26BE8"/>
    <w:rsid w:val="00D27306"/>
    <w:rsid w:val="00D27FCD"/>
    <w:rsid w:val="00D307E1"/>
    <w:rsid w:val="00D309EE"/>
    <w:rsid w:val="00D30B66"/>
    <w:rsid w:val="00D30B75"/>
    <w:rsid w:val="00D30E7E"/>
    <w:rsid w:val="00D3110B"/>
    <w:rsid w:val="00D32587"/>
    <w:rsid w:val="00D32A09"/>
    <w:rsid w:val="00D32E27"/>
    <w:rsid w:val="00D33473"/>
    <w:rsid w:val="00D3504C"/>
    <w:rsid w:val="00D3572B"/>
    <w:rsid w:val="00D368EA"/>
    <w:rsid w:val="00D36F89"/>
    <w:rsid w:val="00D3718A"/>
    <w:rsid w:val="00D372BE"/>
    <w:rsid w:val="00D3745A"/>
    <w:rsid w:val="00D37F4B"/>
    <w:rsid w:val="00D37FA5"/>
    <w:rsid w:val="00D37FF8"/>
    <w:rsid w:val="00D40260"/>
    <w:rsid w:val="00D40415"/>
    <w:rsid w:val="00D407B9"/>
    <w:rsid w:val="00D412B9"/>
    <w:rsid w:val="00D41F5C"/>
    <w:rsid w:val="00D422DF"/>
    <w:rsid w:val="00D42711"/>
    <w:rsid w:val="00D42A7B"/>
    <w:rsid w:val="00D43F78"/>
    <w:rsid w:val="00D44D1C"/>
    <w:rsid w:val="00D44E03"/>
    <w:rsid w:val="00D45DE6"/>
    <w:rsid w:val="00D45F2A"/>
    <w:rsid w:val="00D46225"/>
    <w:rsid w:val="00D4654B"/>
    <w:rsid w:val="00D466F7"/>
    <w:rsid w:val="00D469EE"/>
    <w:rsid w:val="00D46E21"/>
    <w:rsid w:val="00D473CA"/>
    <w:rsid w:val="00D4784E"/>
    <w:rsid w:val="00D47942"/>
    <w:rsid w:val="00D50EEF"/>
    <w:rsid w:val="00D510ED"/>
    <w:rsid w:val="00D513E3"/>
    <w:rsid w:val="00D51656"/>
    <w:rsid w:val="00D516DE"/>
    <w:rsid w:val="00D5172F"/>
    <w:rsid w:val="00D51B43"/>
    <w:rsid w:val="00D5218D"/>
    <w:rsid w:val="00D52AD3"/>
    <w:rsid w:val="00D54358"/>
    <w:rsid w:val="00D546B5"/>
    <w:rsid w:val="00D55653"/>
    <w:rsid w:val="00D56ABD"/>
    <w:rsid w:val="00D56C99"/>
    <w:rsid w:val="00D56FD5"/>
    <w:rsid w:val="00D57BBF"/>
    <w:rsid w:val="00D6022F"/>
    <w:rsid w:val="00D607F7"/>
    <w:rsid w:val="00D60855"/>
    <w:rsid w:val="00D60D1B"/>
    <w:rsid w:val="00D61223"/>
    <w:rsid w:val="00D61643"/>
    <w:rsid w:val="00D62205"/>
    <w:rsid w:val="00D62A80"/>
    <w:rsid w:val="00D636D7"/>
    <w:rsid w:val="00D63ADA"/>
    <w:rsid w:val="00D63B72"/>
    <w:rsid w:val="00D64D0C"/>
    <w:rsid w:val="00D64F36"/>
    <w:rsid w:val="00D650E4"/>
    <w:rsid w:val="00D651F3"/>
    <w:rsid w:val="00D658D1"/>
    <w:rsid w:val="00D65DAB"/>
    <w:rsid w:val="00D67DF9"/>
    <w:rsid w:val="00D700C9"/>
    <w:rsid w:val="00D7033A"/>
    <w:rsid w:val="00D704F2"/>
    <w:rsid w:val="00D7054D"/>
    <w:rsid w:val="00D710A5"/>
    <w:rsid w:val="00D718F2"/>
    <w:rsid w:val="00D72083"/>
    <w:rsid w:val="00D72D27"/>
    <w:rsid w:val="00D737E0"/>
    <w:rsid w:val="00D74285"/>
    <w:rsid w:val="00D75713"/>
    <w:rsid w:val="00D7618C"/>
    <w:rsid w:val="00D76AFA"/>
    <w:rsid w:val="00D76DD9"/>
    <w:rsid w:val="00D77ABD"/>
    <w:rsid w:val="00D82C34"/>
    <w:rsid w:val="00D8392C"/>
    <w:rsid w:val="00D84CAA"/>
    <w:rsid w:val="00D85221"/>
    <w:rsid w:val="00D85279"/>
    <w:rsid w:val="00D8581B"/>
    <w:rsid w:val="00D85ABC"/>
    <w:rsid w:val="00D85FE0"/>
    <w:rsid w:val="00D86239"/>
    <w:rsid w:val="00D86FB4"/>
    <w:rsid w:val="00D872D9"/>
    <w:rsid w:val="00D8741E"/>
    <w:rsid w:val="00D8745B"/>
    <w:rsid w:val="00D90104"/>
    <w:rsid w:val="00D90C4A"/>
    <w:rsid w:val="00D90D9E"/>
    <w:rsid w:val="00D91011"/>
    <w:rsid w:val="00D916E3"/>
    <w:rsid w:val="00D91F5E"/>
    <w:rsid w:val="00D923C1"/>
    <w:rsid w:val="00D92823"/>
    <w:rsid w:val="00D92A18"/>
    <w:rsid w:val="00D92ADF"/>
    <w:rsid w:val="00D944AC"/>
    <w:rsid w:val="00D94C88"/>
    <w:rsid w:val="00D94D5C"/>
    <w:rsid w:val="00D95F72"/>
    <w:rsid w:val="00D9607A"/>
    <w:rsid w:val="00D979D7"/>
    <w:rsid w:val="00D97E75"/>
    <w:rsid w:val="00DA052B"/>
    <w:rsid w:val="00DA062A"/>
    <w:rsid w:val="00DA0FF7"/>
    <w:rsid w:val="00DA177E"/>
    <w:rsid w:val="00DA1A73"/>
    <w:rsid w:val="00DA1B8E"/>
    <w:rsid w:val="00DA2635"/>
    <w:rsid w:val="00DA2792"/>
    <w:rsid w:val="00DA2B16"/>
    <w:rsid w:val="00DA2E7D"/>
    <w:rsid w:val="00DA3075"/>
    <w:rsid w:val="00DA332A"/>
    <w:rsid w:val="00DA3639"/>
    <w:rsid w:val="00DA37F0"/>
    <w:rsid w:val="00DA3DFC"/>
    <w:rsid w:val="00DA42A3"/>
    <w:rsid w:val="00DA5009"/>
    <w:rsid w:val="00DA558E"/>
    <w:rsid w:val="00DA59AB"/>
    <w:rsid w:val="00DA602A"/>
    <w:rsid w:val="00DA72DD"/>
    <w:rsid w:val="00DB03A1"/>
    <w:rsid w:val="00DB07C3"/>
    <w:rsid w:val="00DB0F3A"/>
    <w:rsid w:val="00DB1041"/>
    <w:rsid w:val="00DB14D5"/>
    <w:rsid w:val="00DB2070"/>
    <w:rsid w:val="00DB23E6"/>
    <w:rsid w:val="00DB2D98"/>
    <w:rsid w:val="00DB4245"/>
    <w:rsid w:val="00DB4774"/>
    <w:rsid w:val="00DB4A0A"/>
    <w:rsid w:val="00DB5410"/>
    <w:rsid w:val="00DB5D4F"/>
    <w:rsid w:val="00DB5EF4"/>
    <w:rsid w:val="00DB5FDA"/>
    <w:rsid w:val="00DB65D8"/>
    <w:rsid w:val="00DB672D"/>
    <w:rsid w:val="00DB6B2A"/>
    <w:rsid w:val="00DB70AE"/>
    <w:rsid w:val="00DB719F"/>
    <w:rsid w:val="00DB7834"/>
    <w:rsid w:val="00DB7BA8"/>
    <w:rsid w:val="00DC014A"/>
    <w:rsid w:val="00DC0194"/>
    <w:rsid w:val="00DC0536"/>
    <w:rsid w:val="00DC0D58"/>
    <w:rsid w:val="00DC2399"/>
    <w:rsid w:val="00DC2D72"/>
    <w:rsid w:val="00DC310E"/>
    <w:rsid w:val="00DC3122"/>
    <w:rsid w:val="00DC338B"/>
    <w:rsid w:val="00DC37CE"/>
    <w:rsid w:val="00DC423D"/>
    <w:rsid w:val="00DC4539"/>
    <w:rsid w:val="00DC4C61"/>
    <w:rsid w:val="00DC50D9"/>
    <w:rsid w:val="00DC5162"/>
    <w:rsid w:val="00DC5CB9"/>
    <w:rsid w:val="00DC6B8A"/>
    <w:rsid w:val="00DC74F6"/>
    <w:rsid w:val="00DD0CB6"/>
    <w:rsid w:val="00DD1216"/>
    <w:rsid w:val="00DD19AD"/>
    <w:rsid w:val="00DD33E9"/>
    <w:rsid w:val="00DD3702"/>
    <w:rsid w:val="00DD3965"/>
    <w:rsid w:val="00DD3CB3"/>
    <w:rsid w:val="00DD59E5"/>
    <w:rsid w:val="00DD5CA6"/>
    <w:rsid w:val="00DD6212"/>
    <w:rsid w:val="00DD6CC9"/>
    <w:rsid w:val="00DD73EE"/>
    <w:rsid w:val="00DD7CAA"/>
    <w:rsid w:val="00DD7D90"/>
    <w:rsid w:val="00DE01A0"/>
    <w:rsid w:val="00DE02F8"/>
    <w:rsid w:val="00DE084C"/>
    <w:rsid w:val="00DE1392"/>
    <w:rsid w:val="00DE1429"/>
    <w:rsid w:val="00DE1CF1"/>
    <w:rsid w:val="00DE2045"/>
    <w:rsid w:val="00DE29F2"/>
    <w:rsid w:val="00DE2EAF"/>
    <w:rsid w:val="00DE3CE1"/>
    <w:rsid w:val="00DE3F90"/>
    <w:rsid w:val="00DE426F"/>
    <w:rsid w:val="00DE43EA"/>
    <w:rsid w:val="00DE46AB"/>
    <w:rsid w:val="00DE49A1"/>
    <w:rsid w:val="00DE4EE3"/>
    <w:rsid w:val="00DE4FD5"/>
    <w:rsid w:val="00DE5808"/>
    <w:rsid w:val="00DE6107"/>
    <w:rsid w:val="00DE620D"/>
    <w:rsid w:val="00DE7B05"/>
    <w:rsid w:val="00DF140F"/>
    <w:rsid w:val="00DF2507"/>
    <w:rsid w:val="00DF25CC"/>
    <w:rsid w:val="00DF334E"/>
    <w:rsid w:val="00DF4009"/>
    <w:rsid w:val="00DF400B"/>
    <w:rsid w:val="00DF4AA6"/>
    <w:rsid w:val="00DF52B5"/>
    <w:rsid w:val="00DF5882"/>
    <w:rsid w:val="00DF6C89"/>
    <w:rsid w:val="00DF6D83"/>
    <w:rsid w:val="00DF731F"/>
    <w:rsid w:val="00DF769D"/>
    <w:rsid w:val="00E0075A"/>
    <w:rsid w:val="00E0084E"/>
    <w:rsid w:val="00E009A7"/>
    <w:rsid w:val="00E013B3"/>
    <w:rsid w:val="00E0142E"/>
    <w:rsid w:val="00E01C2C"/>
    <w:rsid w:val="00E01CAB"/>
    <w:rsid w:val="00E0261B"/>
    <w:rsid w:val="00E03CD5"/>
    <w:rsid w:val="00E04538"/>
    <w:rsid w:val="00E053AD"/>
    <w:rsid w:val="00E065F4"/>
    <w:rsid w:val="00E066A5"/>
    <w:rsid w:val="00E06CF3"/>
    <w:rsid w:val="00E07A10"/>
    <w:rsid w:val="00E07B5D"/>
    <w:rsid w:val="00E10C9A"/>
    <w:rsid w:val="00E10D02"/>
    <w:rsid w:val="00E11A83"/>
    <w:rsid w:val="00E1257F"/>
    <w:rsid w:val="00E1265F"/>
    <w:rsid w:val="00E1273E"/>
    <w:rsid w:val="00E12C41"/>
    <w:rsid w:val="00E12CAC"/>
    <w:rsid w:val="00E14080"/>
    <w:rsid w:val="00E14B6A"/>
    <w:rsid w:val="00E1509E"/>
    <w:rsid w:val="00E15624"/>
    <w:rsid w:val="00E15DAE"/>
    <w:rsid w:val="00E1613A"/>
    <w:rsid w:val="00E1633F"/>
    <w:rsid w:val="00E16C5C"/>
    <w:rsid w:val="00E17EE8"/>
    <w:rsid w:val="00E20B5D"/>
    <w:rsid w:val="00E20D18"/>
    <w:rsid w:val="00E20E1F"/>
    <w:rsid w:val="00E2141D"/>
    <w:rsid w:val="00E22560"/>
    <w:rsid w:val="00E225B6"/>
    <w:rsid w:val="00E22656"/>
    <w:rsid w:val="00E22A09"/>
    <w:rsid w:val="00E23123"/>
    <w:rsid w:val="00E236EC"/>
    <w:rsid w:val="00E23B4F"/>
    <w:rsid w:val="00E23CC3"/>
    <w:rsid w:val="00E23EC4"/>
    <w:rsid w:val="00E23F96"/>
    <w:rsid w:val="00E24409"/>
    <w:rsid w:val="00E24E65"/>
    <w:rsid w:val="00E2509B"/>
    <w:rsid w:val="00E2519E"/>
    <w:rsid w:val="00E270E6"/>
    <w:rsid w:val="00E272BB"/>
    <w:rsid w:val="00E27AB2"/>
    <w:rsid w:val="00E301F7"/>
    <w:rsid w:val="00E30803"/>
    <w:rsid w:val="00E309A4"/>
    <w:rsid w:val="00E31645"/>
    <w:rsid w:val="00E32961"/>
    <w:rsid w:val="00E32B49"/>
    <w:rsid w:val="00E33389"/>
    <w:rsid w:val="00E33542"/>
    <w:rsid w:val="00E3385F"/>
    <w:rsid w:val="00E3387B"/>
    <w:rsid w:val="00E34714"/>
    <w:rsid w:val="00E351F5"/>
    <w:rsid w:val="00E372F5"/>
    <w:rsid w:val="00E375B4"/>
    <w:rsid w:val="00E37E35"/>
    <w:rsid w:val="00E40001"/>
    <w:rsid w:val="00E40384"/>
    <w:rsid w:val="00E40630"/>
    <w:rsid w:val="00E4063F"/>
    <w:rsid w:val="00E40F7E"/>
    <w:rsid w:val="00E41B58"/>
    <w:rsid w:val="00E41E8A"/>
    <w:rsid w:val="00E41ED1"/>
    <w:rsid w:val="00E42C53"/>
    <w:rsid w:val="00E43079"/>
    <w:rsid w:val="00E4314B"/>
    <w:rsid w:val="00E43AC0"/>
    <w:rsid w:val="00E449F0"/>
    <w:rsid w:val="00E455BD"/>
    <w:rsid w:val="00E4647C"/>
    <w:rsid w:val="00E478D7"/>
    <w:rsid w:val="00E47F32"/>
    <w:rsid w:val="00E47F42"/>
    <w:rsid w:val="00E50513"/>
    <w:rsid w:val="00E50EDE"/>
    <w:rsid w:val="00E510CC"/>
    <w:rsid w:val="00E527FA"/>
    <w:rsid w:val="00E528C0"/>
    <w:rsid w:val="00E52CBF"/>
    <w:rsid w:val="00E5307C"/>
    <w:rsid w:val="00E53804"/>
    <w:rsid w:val="00E5477A"/>
    <w:rsid w:val="00E54C6C"/>
    <w:rsid w:val="00E550DA"/>
    <w:rsid w:val="00E556B3"/>
    <w:rsid w:val="00E55C8D"/>
    <w:rsid w:val="00E566E6"/>
    <w:rsid w:val="00E567EC"/>
    <w:rsid w:val="00E56AF3"/>
    <w:rsid w:val="00E56DA3"/>
    <w:rsid w:val="00E57F0F"/>
    <w:rsid w:val="00E60176"/>
    <w:rsid w:val="00E606BA"/>
    <w:rsid w:val="00E608F7"/>
    <w:rsid w:val="00E60F65"/>
    <w:rsid w:val="00E61460"/>
    <w:rsid w:val="00E617C0"/>
    <w:rsid w:val="00E61B30"/>
    <w:rsid w:val="00E622C1"/>
    <w:rsid w:val="00E62D70"/>
    <w:rsid w:val="00E63151"/>
    <w:rsid w:val="00E63307"/>
    <w:rsid w:val="00E6409E"/>
    <w:rsid w:val="00E64A04"/>
    <w:rsid w:val="00E650B4"/>
    <w:rsid w:val="00E6563D"/>
    <w:rsid w:val="00E65870"/>
    <w:rsid w:val="00E66F5F"/>
    <w:rsid w:val="00E67120"/>
    <w:rsid w:val="00E6770D"/>
    <w:rsid w:val="00E678C0"/>
    <w:rsid w:val="00E67DDB"/>
    <w:rsid w:val="00E67ED3"/>
    <w:rsid w:val="00E7025C"/>
    <w:rsid w:val="00E704A1"/>
    <w:rsid w:val="00E70C9D"/>
    <w:rsid w:val="00E70F34"/>
    <w:rsid w:val="00E7154E"/>
    <w:rsid w:val="00E71E8E"/>
    <w:rsid w:val="00E72252"/>
    <w:rsid w:val="00E72267"/>
    <w:rsid w:val="00E723A4"/>
    <w:rsid w:val="00E72426"/>
    <w:rsid w:val="00E73364"/>
    <w:rsid w:val="00E7379B"/>
    <w:rsid w:val="00E73D35"/>
    <w:rsid w:val="00E73F9F"/>
    <w:rsid w:val="00E74261"/>
    <w:rsid w:val="00E74A50"/>
    <w:rsid w:val="00E74F48"/>
    <w:rsid w:val="00E75527"/>
    <w:rsid w:val="00E765B4"/>
    <w:rsid w:val="00E76728"/>
    <w:rsid w:val="00E76CE1"/>
    <w:rsid w:val="00E77543"/>
    <w:rsid w:val="00E77A29"/>
    <w:rsid w:val="00E77F59"/>
    <w:rsid w:val="00E805DA"/>
    <w:rsid w:val="00E80D7C"/>
    <w:rsid w:val="00E81A13"/>
    <w:rsid w:val="00E8241E"/>
    <w:rsid w:val="00E82E5C"/>
    <w:rsid w:val="00E8372D"/>
    <w:rsid w:val="00E83957"/>
    <w:rsid w:val="00E8448D"/>
    <w:rsid w:val="00E84594"/>
    <w:rsid w:val="00E84EE5"/>
    <w:rsid w:val="00E854F3"/>
    <w:rsid w:val="00E85EC6"/>
    <w:rsid w:val="00E862B8"/>
    <w:rsid w:val="00E8652C"/>
    <w:rsid w:val="00E86953"/>
    <w:rsid w:val="00E86F70"/>
    <w:rsid w:val="00E8735A"/>
    <w:rsid w:val="00E8787B"/>
    <w:rsid w:val="00E9033B"/>
    <w:rsid w:val="00E903AB"/>
    <w:rsid w:val="00E90B25"/>
    <w:rsid w:val="00E90CBA"/>
    <w:rsid w:val="00E912AA"/>
    <w:rsid w:val="00E91728"/>
    <w:rsid w:val="00E91914"/>
    <w:rsid w:val="00E91AAA"/>
    <w:rsid w:val="00E91FDE"/>
    <w:rsid w:val="00E924A4"/>
    <w:rsid w:val="00E924BF"/>
    <w:rsid w:val="00E928B6"/>
    <w:rsid w:val="00E93CC8"/>
    <w:rsid w:val="00E940E3"/>
    <w:rsid w:val="00E94201"/>
    <w:rsid w:val="00E94754"/>
    <w:rsid w:val="00E96162"/>
    <w:rsid w:val="00E96E9E"/>
    <w:rsid w:val="00E97A33"/>
    <w:rsid w:val="00E97E98"/>
    <w:rsid w:val="00EA02C3"/>
    <w:rsid w:val="00EA04FB"/>
    <w:rsid w:val="00EA0904"/>
    <w:rsid w:val="00EA0FA5"/>
    <w:rsid w:val="00EA1CE2"/>
    <w:rsid w:val="00EA1D29"/>
    <w:rsid w:val="00EA1DAC"/>
    <w:rsid w:val="00EA337A"/>
    <w:rsid w:val="00EA33DF"/>
    <w:rsid w:val="00EA3564"/>
    <w:rsid w:val="00EA3EFD"/>
    <w:rsid w:val="00EA48DA"/>
    <w:rsid w:val="00EA5953"/>
    <w:rsid w:val="00EA5DCD"/>
    <w:rsid w:val="00EA68E6"/>
    <w:rsid w:val="00EA7179"/>
    <w:rsid w:val="00EA7F55"/>
    <w:rsid w:val="00EB03F0"/>
    <w:rsid w:val="00EB0F4F"/>
    <w:rsid w:val="00EB159B"/>
    <w:rsid w:val="00EB260C"/>
    <w:rsid w:val="00EB322E"/>
    <w:rsid w:val="00EB38B6"/>
    <w:rsid w:val="00EB4553"/>
    <w:rsid w:val="00EB5485"/>
    <w:rsid w:val="00EB5DCF"/>
    <w:rsid w:val="00EB64A3"/>
    <w:rsid w:val="00EB669A"/>
    <w:rsid w:val="00EB6B2C"/>
    <w:rsid w:val="00EB6CB2"/>
    <w:rsid w:val="00EB6E44"/>
    <w:rsid w:val="00EB73D5"/>
    <w:rsid w:val="00EB77E7"/>
    <w:rsid w:val="00EB78FF"/>
    <w:rsid w:val="00EB7BB0"/>
    <w:rsid w:val="00EB7DBC"/>
    <w:rsid w:val="00EB7DC9"/>
    <w:rsid w:val="00EC0362"/>
    <w:rsid w:val="00EC0E68"/>
    <w:rsid w:val="00EC17E0"/>
    <w:rsid w:val="00EC1F64"/>
    <w:rsid w:val="00EC2935"/>
    <w:rsid w:val="00EC2BA6"/>
    <w:rsid w:val="00EC2FCB"/>
    <w:rsid w:val="00EC397A"/>
    <w:rsid w:val="00EC3BB0"/>
    <w:rsid w:val="00EC3D76"/>
    <w:rsid w:val="00EC51D1"/>
    <w:rsid w:val="00EC5B99"/>
    <w:rsid w:val="00EC618E"/>
    <w:rsid w:val="00EC7445"/>
    <w:rsid w:val="00EC787C"/>
    <w:rsid w:val="00EC7E57"/>
    <w:rsid w:val="00ED0952"/>
    <w:rsid w:val="00ED0ACA"/>
    <w:rsid w:val="00ED0B4E"/>
    <w:rsid w:val="00ED11F3"/>
    <w:rsid w:val="00ED145B"/>
    <w:rsid w:val="00ED180C"/>
    <w:rsid w:val="00ED1B4C"/>
    <w:rsid w:val="00ED1FB6"/>
    <w:rsid w:val="00ED24E8"/>
    <w:rsid w:val="00ED30E2"/>
    <w:rsid w:val="00ED3540"/>
    <w:rsid w:val="00ED3954"/>
    <w:rsid w:val="00ED3D95"/>
    <w:rsid w:val="00ED3EF7"/>
    <w:rsid w:val="00ED44E3"/>
    <w:rsid w:val="00ED4C5C"/>
    <w:rsid w:val="00ED5886"/>
    <w:rsid w:val="00ED6332"/>
    <w:rsid w:val="00ED64D9"/>
    <w:rsid w:val="00ED6805"/>
    <w:rsid w:val="00ED6EB9"/>
    <w:rsid w:val="00ED7054"/>
    <w:rsid w:val="00ED74DD"/>
    <w:rsid w:val="00ED7572"/>
    <w:rsid w:val="00ED7849"/>
    <w:rsid w:val="00EE0DE4"/>
    <w:rsid w:val="00EE170B"/>
    <w:rsid w:val="00EE2071"/>
    <w:rsid w:val="00EE234B"/>
    <w:rsid w:val="00EE3757"/>
    <w:rsid w:val="00EE39EC"/>
    <w:rsid w:val="00EE43BC"/>
    <w:rsid w:val="00EE4781"/>
    <w:rsid w:val="00EE4920"/>
    <w:rsid w:val="00EE492B"/>
    <w:rsid w:val="00EE4C92"/>
    <w:rsid w:val="00EE53EB"/>
    <w:rsid w:val="00EE62E6"/>
    <w:rsid w:val="00EE66DD"/>
    <w:rsid w:val="00EE6C8C"/>
    <w:rsid w:val="00EE6E4B"/>
    <w:rsid w:val="00EF07F3"/>
    <w:rsid w:val="00EF0814"/>
    <w:rsid w:val="00EF0B66"/>
    <w:rsid w:val="00EF0F3F"/>
    <w:rsid w:val="00EF111B"/>
    <w:rsid w:val="00EF168B"/>
    <w:rsid w:val="00EF1D83"/>
    <w:rsid w:val="00EF1DAE"/>
    <w:rsid w:val="00EF2962"/>
    <w:rsid w:val="00EF36A6"/>
    <w:rsid w:val="00EF3C3F"/>
    <w:rsid w:val="00EF40C9"/>
    <w:rsid w:val="00EF4940"/>
    <w:rsid w:val="00EF4C15"/>
    <w:rsid w:val="00EF5B51"/>
    <w:rsid w:val="00EF5B5D"/>
    <w:rsid w:val="00EF5B63"/>
    <w:rsid w:val="00EF609C"/>
    <w:rsid w:val="00EF6747"/>
    <w:rsid w:val="00EF6C5D"/>
    <w:rsid w:val="00EF6DE1"/>
    <w:rsid w:val="00EF719C"/>
    <w:rsid w:val="00EF7320"/>
    <w:rsid w:val="00EF7D25"/>
    <w:rsid w:val="00EF7E77"/>
    <w:rsid w:val="00F00316"/>
    <w:rsid w:val="00F0079D"/>
    <w:rsid w:val="00F011A6"/>
    <w:rsid w:val="00F01208"/>
    <w:rsid w:val="00F01A24"/>
    <w:rsid w:val="00F02C22"/>
    <w:rsid w:val="00F02FC2"/>
    <w:rsid w:val="00F0319B"/>
    <w:rsid w:val="00F03397"/>
    <w:rsid w:val="00F033EE"/>
    <w:rsid w:val="00F03605"/>
    <w:rsid w:val="00F03E61"/>
    <w:rsid w:val="00F041BF"/>
    <w:rsid w:val="00F046BD"/>
    <w:rsid w:val="00F04EF6"/>
    <w:rsid w:val="00F05EF9"/>
    <w:rsid w:val="00F05FDA"/>
    <w:rsid w:val="00F067F8"/>
    <w:rsid w:val="00F06AA2"/>
    <w:rsid w:val="00F06CA3"/>
    <w:rsid w:val="00F06CC0"/>
    <w:rsid w:val="00F10060"/>
    <w:rsid w:val="00F10E21"/>
    <w:rsid w:val="00F1106D"/>
    <w:rsid w:val="00F114FF"/>
    <w:rsid w:val="00F11538"/>
    <w:rsid w:val="00F117A5"/>
    <w:rsid w:val="00F11B5C"/>
    <w:rsid w:val="00F11E0E"/>
    <w:rsid w:val="00F120EE"/>
    <w:rsid w:val="00F12EA9"/>
    <w:rsid w:val="00F13ABE"/>
    <w:rsid w:val="00F142CB"/>
    <w:rsid w:val="00F1456F"/>
    <w:rsid w:val="00F156B2"/>
    <w:rsid w:val="00F172C9"/>
    <w:rsid w:val="00F176E3"/>
    <w:rsid w:val="00F17979"/>
    <w:rsid w:val="00F17CA5"/>
    <w:rsid w:val="00F2014B"/>
    <w:rsid w:val="00F2039F"/>
    <w:rsid w:val="00F208F8"/>
    <w:rsid w:val="00F20976"/>
    <w:rsid w:val="00F21447"/>
    <w:rsid w:val="00F21AB6"/>
    <w:rsid w:val="00F21F0C"/>
    <w:rsid w:val="00F226AC"/>
    <w:rsid w:val="00F23A79"/>
    <w:rsid w:val="00F23ED6"/>
    <w:rsid w:val="00F24028"/>
    <w:rsid w:val="00F24278"/>
    <w:rsid w:val="00F24E10"/>
    <w:rsid w:val="00F24E72"/>
    <w:rsid w:val="00F250AF"/>
    <w:rsid w:val="00F25305"/>
    <w:rsid w:val="00F256EA"/>
    <w:rsid w:val="00F25E60"/>
    <w:rsid w:val="00F262C6"/>
    <w:rsid w:val="00F26456"/>
    <w:rsid w:val="00F303B6"/>
    <w:rsid w:val="00F3042A"/>
    <w:rsid w:val="00F305A3"/>
    <w:rsid w:val="00F31218"/>
    <w:rsid w:val="00F313E0"/>
    <w:rsid w:val="00F31641"/>
    <w:rsid w:val="00F31EFB"/>
    <w:rsid w:val="00F32A91"/>
    <w:rsid w:val="00F331C3"/>
    <w:rsid w:val="00F33C7C"/>
    <w:rsid w:val="00F33EFF"/>
    <w:rsid w:val="00F350AE"/>
    <w:rsid w:val="00F355B1"/>
    <w:rsid w:val="00F3587A"/>
    <w:rsid w:val="00F35A39"/>
    <w:rsid w:val="00F35E2B"/>
    <w:rsid w:val="00F37752"/>
    <w:rsid w:val="00F3798F"/>
    <w:rsid w:val="00F4037C"/>
    <w:rsid w:val="00F40E84"/>
    <w:rsid w:val="00F41173"/>
    <w:rsid w:val="00F411CE"/>
    <w:rsid w:val="00F41496"/>
    <w:rsid w:val="00F41CB9"/>
    <w:rsid w:val="00F41DE0"/>
    <w:rsid w:val="00F4417E"/>
    <w:rsid w:val="00F442CB"/>
    <w:rsid w:val="00F44840"/>
    <w:rsid w:val="00F44C24"/>
    <w:rsid w:val="00F45096"/>
    <w:rsid w:val="00F4549C"/>
    <w:rsid w:val="00F4663E"/>
    <w:rsid w:val="00F46929"/>
    <w:rsid w:val="00F472BD"/>
    <w:rsid w:val="00F47819"/>
    <w:rsid w:val="00F50287"/>
    <w:rsid w:val="00F50294"/>
    <w:rsid w:val="00F509E6"/>
    <w:rsid w:val="00F50B67"/>
    <w:rsid w:val="00F50D1A"/>
    <w:rsid w:val="00F51759"/>
    <w:rsid w:val="00F5202D"/>
    <w:rsid w:val="00F520F8"/>
    <w:rsid w:val="00F52B1B"/>
    <w:rsid w:val="00F52F1C"/>
    <w:rsid w:val="00F53302"/>
    <w:rsid w:val="00F533DA"/>
    <w:rsid w:val="00F5344A"/>
    <w:rsid w:val="00F539AC"/>
    <w:rsid w:val="00F55652"/>
    <w:rsid w:val="00F56033"/>
    <w:rsid w:val="00F57378"/>
    <w:rsid w:val="00F60596"/>
    <w:rsid w:val="00F608D3"/>
    <w:rsid w:val="00F60AF6"/>
    <w:rsid w:val="00F60CA2"/>
    <w:rsid w:val="00F613C8"/>
    <w:rsid w:val="00F62354"/>
    <w:rsid w:val="00F632E4"/>
    <w:rsid w:val="00F635DD"/>
    <w:rsid w:val="00F63DE1"/>
    <w:rsid w:val="00F641C0"/>
    <w:rsid w:val="00F64293"/>
    <w:rsid w:val="00F6469A"/>
    <w:rsid w:val="00F648DD"/>
    <w:rsid w:val="00F64EB0"/>
    <w:rsid w:val="00F64F9E"/>
    <w:rsid w:val="00F65F2A"/>
    <w:rsid w:val="00F66277"/>
    <w:rsid w:val="00F66B5D"/>
    <w:rsid w:val="00F66F69"/>
    <w:rsid w:val="00F670DC"/>
    <w:rsid w:val="00F672A0"/>
    <w:rsid w:val="00F67649"/>
    <w:rsid w:val="00F67862"/>
    <w:rsid w:val="00F707A9"/>
    <w:rsid w:val="00F70B43"/>
    <w:rsid w:val="00F7157C"/>
    <w:rsid w:val="00F71941"/>
    <w:rsid w:val="00F7364C"/>
    <w:rsid w:val="00F73C1D"/>
    <w:rsid w:val="00F73D15"/>
    <w:rsid w:val="00F7404C"/>
    <w:rsid w:val="00F74324"/>
    <w:rsid w:val="00F74C2E"/>
    <w:rsid w:val="00F74E40"/>
    <w:rsid w:val="00F74FB6"/>
    <w:rsid w:val="00F75CB5"/>
    <w:rsid w:val="00F75E20"/>
    <w:rsid w:val="00F76C81"/>
    <w:rsid w:val="00F76DF9"/>
    <w:rsid w:val="00F77553"/>
    <w:rsid w:val="00F778B3"/>
    <w:rsid w:val="00F77C6F"/>
    <w:rsid w:val="00F77E1F"/>
    <w:rsid w:val="00F80150"/>
    <w:rsid w:val="00F80A99"/>
    <w:rsid w:val="00F80B8C"/>
    <w:rsid w:val="00F80FAD"/>
    <w:rsid w:val="00F81DF9"/>
    <w:rsid w:val="00F82D98"/>
    <w:rsid w:val="00F8402A"/>
    <w:rsid w:val="00F845F4"/>
    <w:rsid w:val="00F86FCF"/>
    <w:rsid w:val="00F87100"/>
    <w:rsid w:val="00F87489"/>
    <w:rsid w:val="00F878FD"/>
    <w:rsid w:val="00F902D8"/>
    <w:rsid w:val="00F90DEE"/>
    <w:rsid w:val="00F920BB"/>
    <w:rsid w:val="00F925FF"/>
    <w:rsid w:val="00F92B5C"/>
    <w:rsid w:val="00F93572"/>
    <w:rsid w:val="00F93608"/>
    <w:rsid w:val="00F93A9E"/>
    <w:rsid w:val="00F93F82"/>
    <w:rsid w:val="00F94CB7"/>
    <w:rsid w:val="00F961CE"/>
    <w:rsid w:val="00F96B07"/>
    <w:rsid w:val="00F971A5"/>
    <w:rsid w:val="00F97528"/>
    <w:rsid w:val="00F97A4D"/>
    <w:rsid w:val="00FA05DA"/>
    <w:rsid w:val="00FA081D"/>
    <w:rsid w:val="00FA0CFF"/>
    <w:rsid w:val="00FA0DBD"/>
    <w:rsid w:val="00FA0FFE"/>
    <w:rsid w:val="00FA10C8"/>
    <w:rsid w:val="00FA17F9"/>
    <w:rsid w:val="00FA1E4F"/>
    <w:rsid w:val="00FA2AF7"/>
    <w:rsid w:val="00FA3558"/>
    <w:rsid w:val="00FA455C"/>
    <w:rsid w:val="00FA506F"/>
    <w:rsid w:val="00FA5A22"/>
    <w:rsid w:val="00FA64AF"/>
    <w:rsid w:val="00FA6CB6"/>
    <w:rsid w:val="00FA7834"/>
    <w:rsid w:val="00FB0860"/>
    <w:rsid w:val="00FB0CF9"/>
    <w:rsid w:val="00FB13EA"/>
    <w:rsid w:val="00FB1443"/>
    <w:rsid w:val="00FB1E34"/>
    <w:rsid w:val="00FB1EC3"/>
    <w:rsid w:val="00FB2A2C"/>
    <w:rsid w:val="00FB3F4F"/>
    <w:rsid w:val="00FB45AC"/>
    <w:rsid w:val="00FB5429"/>
    <w:rsid w:val="00FB5E33"/>
    <w:rsid w:val="00FB6D32"/>
    <w:rsid w:val="00FB7091"/>
    <w:rsid w:val="00FB721A"/>
    <w:rsid w:val="00FB7B67"/>
    <w:rsid w:val="00FB7BE4"/>
    <w:rsid w:val="00FC075F"/>
    <w:rsid w:val="00FC0823"/>
    <w:rsid w:val="00FC0ED4"/>
    <w:rsid w:val="00FC1186"/>
    <w:rsid w:val="00FC14D6"/>
    <w:rsid w:val="00FC2097"/>
    <w:rsid w:val="00FC28DC"/>
    <w:rsid w:val="00FC3490"/>
    <w:rsid w:val="00FC3802"/>
    <w:rsid w:val="00FC4213"/>
    <w:rsid w:val="00FC47A8"/>
    <w:rsid w:val="00FC5179"/>
    <w:rsid w:val="00FC5218"/>
    <w:rsid w:val="00FC5E84"/>
    <w:rsid w:val="00FC64B1"/>
    <w:rsid w:val="00FC727E"/>
    <w:rsid w:val="00FC76D9"/>
    <w:rsid w:val="00FC76E3"/>
    <w:rsid w:val="00FC773D"/>
    <w:rsid w:val="00FC7886"/>
    <w:rsid w:val="00FD0281"/>
    <w:rsid w:val="00FD04D7"/>
    <w:rsid w:val="00FD103A"/>
    <w:rsid w:val="00FD15F7"/>
    <w:rsid w:val="00FD16EC"/>
    <w:rsid w:val="00FD182D"/>
    <w:rsid w:val="00FD26A2"/>
    <w:rsid w:val="00FD2FBF"/>
    <w:rsid w:val="00FD3A29"/>
    <w:rsid w:val="00FD43F3"/>
    <w:rsid w:val="00FD49E2"/>
    <w:rsid w:val="00FD4F86"/>
    <w:rsid w:val="00FD6A47"/>
    <w:rsid w:val="00FD6CCB"/>
    <w:rsid w:val="00FD7183"/>
    <w:rsid w:val="00FD76E7"/>
    <w:rsid w:val="00FD7C17"/>
    <w:rsid w:val="00FE00BF"/>
    <w:rsid w:val="00FE0475"/>
    <w:rsid w:val="00FE0C43"/>
    <w:rsid w:val="00FE0CFE"/>
    <w:rsid w:val="00FE1094"/>
    <w:rsid w:val="00FE195C"/>
    <w:rsid w:val="00FE1B66"/>
    <w:rsid w:val="00FE2C43"/>
    <w:rsid w:val="00FE36F0"/>
    <w:rsid w:val="00FE3B32"/>
    <w:rsid w:val="00FE3E94"/>
    <w:rsid w:val="00FE3F2F"/>
    <w:rsid w:val="00FE47DE"/>
    <w:rsid w:val="00FE4C9F"/>
    <w:rsid w:val="00FE4CB9"/>
    <w:rsid w:val="00FE4DB0"/>
    <w:rsid w:val="00FE64D6"/>
    <w:rsid w:val="00FE6909"/>
    <w:rsid w:val="00FE7D0C"/>
    <w:rsid w:val="00FF04FC"/>
    <w:rsid w:val="00FF104D"/>
    <w:rsid w:val="00FF1108"/>
    <w:rsid w:val="00FF1AEF"/>
    <w:rsid w:val="00FF1C45"/>
    <w:rsid w:val="00FF1C7E"/>
    <w:rsid w:val="00FF22FF"/>
    <w:rsid w:val="00FF2328"/>
    <w:rsid w:val="00FF2342"/>
    <w:rsid w:val="00FF3E60"/>
    <w:rsid w:val="00FF4190"/>
    <w:rsid w:val="00FF4CD3"/>
    <w:rsid w:val="00FF5358"/>
    <w:rsid w:val="00FF538E"/>
    <w:rsid w:val="00FF5AF8"/>
    <w:rsid w:val="00FF5C5B"/>
    <w:rsid w:val="00FF5F04"/>
    <w:rsid w:val="00FF5F19"/>
    <w:rsid w:val="00FF64BD"/>
    <w:rsid w:val="00FF6EBC"/>
    <w:rsid w:val="00FF7713"/>
    <w:rsid w:val="00FF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FC5AF"/>
  <w15:chartTrackingRefBased/>
  <w15:docId w15:val="{A08C9F1D-0462-4411-8FF1-B5AEAB98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39"/>
  </w:style>
  <w:style w:type="paragraph" w:styleId="Footer">
    <w:name w:val="footer"/>
    <w:basedOn w:val="Normal"/>
    <w:link w:val="FooterChar"/>
    <w:uiPriority w:val="99"/>
    <w:unhideWhenUsed/>
    <w:rsid w:val="0017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239"/>
  </w:style>
  <w:style w:type="paragraph" w:styleId="FootnoteText">
    <w:name w:val="footnote text"/>
    <w:basedOn w:val="Normal"/>
    <w:link w:val="FootnoteTextChar"/>
    <w:uiPriority w:val="99"/>
    <w:unhideWhenUsed/>
    <w:rsid w:val="00874B76"/>
    <w:pPr>
      <w:spacing w:after="0" w:line="240" w:lineRule="auto"/>
    </w:pPr>
    <w:rPr>
      <w:sz w:val="20"/>
      <w:szCs w:val="20"/>
    </w:rPr>
  </w:style>
  <w:style w:type="character" w:customStyle="1" w:styleId="FootnoteTextChar">
    <w:name w:val="Footnote Text Char"/>
    <w:basedOn w:val="DefaultParagraphFont"/>
    <w:link w:val="FootnoteText"/>
    <w:uiPriority w:val="99"/>
    <w:rsid w:val="00874B76"/>
    <w:rPr>
      <w:sz w:val="20"/>
      <w:szCs w:val="20"/>
    </w:rPr>
  </w:style>
  <w:style w:type="character" w:styleId="FootnoteReference">
    <w:name w:val="footnote reference"/>
    <w:basedOn w:val="DefaultParagraphFont"/>
    <w:uiPriority w:val="99"/>
    <w:semiHidden/>
    <w:unhideWhenUsed/>
    <w:rsid w:val="00874B76"/>
    <w:rPr>
      <w:vertAlign w:val="superscript"/>
    </w:rPr>
  </w:style>
  <w:style w:type="character" w:styleId="Hyperlink">
    <w:name w:val="Hyperlink"/>
    <w:basedOn w:val="DefaultParagraphFont"/>
    <w:uiPriority w:val="99"/>
    <w:unhideWhenUsed/>
    <w:rsid w:val="00874B76"/>
    <w:rPr>
      <w:color w:val="0563C1" w:themeColor="hyperlink"/>
      <w:u w:val="single"/>
    </w:rPr>
  </w:style>
  <w:style w:type="character" w:customStyle="1" w:styleId="UnresolvedMention1">
    <w:name w:val="Unresolved Mention1"/>
    <w:basedOn w:val="DefaultParagraphFont"/>
    <w:uiPriority w:val="99"/>
    <w:semiHidden/>
    <w:unhideWhenUsed/>
    <w:rsid w:val="00874B76"/>
    <w:rPr>
      <w:color w:val="605E5C"/>
      <w:shd w:val="clear" w:color="auto" w:fill="E1DFDD"/>
    </w:rPr>
  </w:style>
  <w:style w:type="paragraph" w:styleId="Revision">
    <w:name w:val="Revision"/>
    <w:hidden/>
    <w:uiPriority w:val="99"/>
    <w:semiHidden/>
    <w:rsid w:val="00937CA3"/>
    <w:pPr>
      <w:spacing w:after="0" w:line="240" w:lineRule="auto"/>
    </w:pPr>
  </w:style>
  <w:style w:type="character" w:styleId="UnresolvedMention">
    <w:name w:val="Unresolved Mention"/>
    <w:basedOn w:val="DefaultParagraphFont"/>
    <w:uiPriority w:val="99"/>
    <w:semiHidden/>
    <w:unhideWhenUsed/>
    <w:rsid w:val="00B71722"/>
    <w:rPr>
      <w:color w:val="605E5C"/>
      <w:shd w:val="clear" w:color="auto" w:fill="E1DFDD"/>
    </w:rPr>
  </w:style>
  <w:style w:type="character" w:styleId="FollowedHyperlink">
    <w:name w:val="FollowedHyperlink"/>
    <w:basedOn w:val="DefaultParagraphFont"/>
    <w:uiPriority w:val="99"/>
    <w:semiHidden/>
    <w:unhideWhenUsed/>
    <w:rsid w:val="005567F7"/>
    <w:rPr>
      <w:color w:val="954F72" w:themeColor="followedHyperlink"/>
      <w:u w:val="single"/>
    </w:rPr>
  </w:style>
  <w:style w:type="paragraph" w:styleId="ListParagraph">
    <w:name w:val="List Paragraph"/>
    <w:basedOn w:val="Normal"/>
    <w:uiPriority w:val="34"/>
    <w:qFormat/>
    <w:rsid w:val="00ED6332"/>
    <w:pPr>
      <w:ind w:left="720"/>
      <w:contextualSpacing/>
    </w:pPr>
  </w:style>
  <w:style w:type="character" w:styleId="CommentReference">
    <w:name w:val="annotation reference"/>
    <w:basedOn w:val="DefaultParagraphFont"/>
    <w:uiPriority w:val="99"/>
    <w:semiHidden/>
    <w:unhideWhenUsed/>
    <w:rsid w:val="009940D6"/>
    <w:rPr>
      <w:sz w:val="16"/>
      <w:szCs w:val="16"/>
    </w:rPr>
  </w:style>
  <w:style w:type="paragraph" w:styleId="CommentText">
    <w:name w:val="annotation text"/>
    <w:basedOn w:val="Normal"/>
    <w:link w:val="CommentTextChar"/>
    <w:uiPriority w:val="99"/>
    <w:unhideWhenUsed/>
    <w:rsid w:val="009940D6"/>
    <w:pPr>
      <w:spacing w:line="240" w:lineRule="auto"/>
    </w:pPr>
    <w:rPr>
      <w:sz w:val="20"/>
      <w:szCs w:val="20"/>
    </w:rPr>
  </w:style>
  <w:style w:type="character" w:customStyle="1" w:styleId="CommentTextChar">
    <w:name w:val="Comment Text Char"/>
    <w:basedOn w:val="DefaultParagraphFont"/>
    <w:link w:val="CommentText"/>
    <w:uiPriority w:val="99"/>
    <w:rsid w:val="009940D6"/>
    <w:rPr>
      <w:sz w:val="20"/>
      <w:szCs w:val="20"/>
    </w:rPr>
  </w:style>
  <w:style w:type="paragraph" w:styleId="CommentSubject">
    <w:name w:val="annotation subject"/>
    <w:basedOn w:val="CommentText"/>
    <w:next w:val="CommentText"/>
    <w:link w:val="CommentSubjectChar"/>
    <w:uiPriority w:val="99"/>
    <w:semiHidden/>
    <w:unhideWhenUsed/>
    <w:rsid w:val="009940D6"/>
    <w:rPr>
      <w:b/>
      <w:bCs/>
    </w:rPr>
  </w:style>
  <w:style w:type="character" w:customStyle="1" w:styleId="CommentSubjectChar">
    <w:name w:val="Comment Subject Char"/>
    <w:basedOn w:val="CommentTextChar"/>
    <w:link w:val="CommentSubject"/>
    <w:uiPriority w:val="99"/>
    <w:semiHidden/>
    <w:rsid w:val="00994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968">
      <w:bodyDiv w:val="1"/>
      <w:marLeft w:val="0"/>
      <w:marRight w:val="0"/>
      <w:marTop w:val="0"/>
      <w:marBottom w:val="0"/>
      <w:divBdr>
        <w:top w:val="none" w:sz="0" w:space="0" w:color="auto"/>
        <w:left w:val="none" w:sz="0" w:space="0" w:color="auto"/>
        <w:bottom w:val="none" w:sz="0" w:space="0" w:color="auto"/>
        <w:right w:val="none" w:sz="0" w:space="0" w:color="auto"/>
      </w:divBdr>
    </w:div>
    <w:div w:id="353120134">
      <w:bodyDiv w:val="1"/>
      <w:marLeft w:val="0"/>
      <w:marRight w:val="0"/>
      <w:marTop w:val="0"/>
      <w:marBottom w:val="0"/>
      <w:divBdr>
        <w:top w:val="none" w:sz="0" w:space="0" w:color="auto"/>
        <w:left w:val="none" w:sz="0" w:space="0" w:color="auto"/>
        <w:bottom w:val="none" w:sz="0" w:space="0" w:color="auto"/>
        <w:right w:val="none" w:sz="0" w:space="0" w:color="auto"/>
      </w:divBdr>
    </w:div>
    <w:div w:id="473911147">
      <w:bodyDiv w:val="1"/>
      <w:marLeft w:val="0"/>
      <w:marRight w:val="0"/>
      <w:marTop w:val="0"/>
      <w:marBottom w:val="0"/>
      <w:divBdr>
        <w:top w:val="none" w:sz="0" w:space="0" w:color="auto"/>
        <w:left w:val="none" w:sz="0" w:space="0" w:color="auto"/>
        <w:bottom w:val="none" w:sz="0" w:space="0" w:color="auto"/>
        <w:right w:val="none" w:sz="0" w:space="0" w:color="auto"/>
      </w:divBdr>
    </w:div>
    <w:div w:id="579950103">
      <w:bodyDiv w:val="1"/>
      <w:marLeft w:val="0"/>
      <w:marRight w:val="0"/>
      <w:marTop w:val="0"/>
      <w:marBottom w:val="0"/>
      <w:divBdr>
        <w:top w:val="none" w:sz="0" w:space="0" w:color="auto"/>
        <w:left w:val="none" w:sz="0" w:space="0" w:color="auto"/>
        <w:bottom w:val="none" w:sz="0" w:space="0" w:color="auto"/>
        <w:right w:val="none" w:sz="0" w:space="0" w:color="auto"/>
      </w:divBdr>
    </w:div>
    <w:div w:id="647321443">
      <w:bodyDiv w:val="1"/>
      <w:marLeft w:val="0"/>
      <w:marRight w:val="0"/>
      <w:marTop w:val="0"/>
      <w:marBottom w:val="0"/>
      <w:divBdr>
        <w:top w:val="none" w:sz="0" w:space="0" w:color="auto"/>
        <w:left w:val="none" w:sz="0" w:space="0" w:color="auto"/>
        <w:bottom w:val="none" w:sz="0" w:space="0" w:color="auto"/>
        <w:right w:val="none" w:sz="0" w:space="0" w:color="auto"/>
      </w:divBdr>
    </w:div>
    <w:div w:id="765465800">
      <w:bodyDiv w:val="1"/>
      <w:marLeft w:val="0"/>
      <w:marRight w:val="0"/>
      <w:marTop w:val="0"/>
      <w:marBottom w:val="0"/>
      <w:divBdr>
        <w:top w:val="none" w:sz="0" w:space="0" w:color="auto"/>
        <w:left w:val="none" w:sz="0" w:space="0" w:color="auto"/>
        <w:bottom w:val="none" w:sz="0" w:space="0" w:color="auto"/>
        <w:right w:val="none" w:sz="0" w:space="0" w:color="auto"/>
      </w:divBdr>
    </w:div>
    <w:div w:id="1353678436">
      <w:bodyDiv w:val="1"/>
      <w:marLeft w:val="0"/>
      <w:marRight w:val="0"/>
      <w:marTop w:val="0"/>
      <w:marBottom w:val="0"/>
      <w:divBdr>
        <w:top w:val="none" w:sz="0" w:space="0" w:color="auto"/>
        <w:left w:val="none" w:sz="0" w:space="0" w:color="auto"/>
        <w:bottom w:val="none" w:sz="0" w:space="0" w:color="auto"/>
        <w:right w:val="none" w:sz="0" w:space="0" w:color="auto"/>
      </w:divBdr>
    </w:div>
    <w:div w:id="17243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ipcm.wisc.edu/blog/2022/09/metabolic-herbicide-resistance/" TargetMode="External"/><Relationship Id="rId18" Type="http://schemas.openxmlformats.org/officeDocument/2006/relationships/hyperlink" Target="https://bmpcosttools.nrem.iastate.edu/" TargetMode="External"/><Relationship Id="rId26" Type="http://schemas.openxmlformats.org/officeDocument/2006/relationships/hyperlink" Target="https://extension.psu.edu/spray-adjuvants" TargetMode="External"/><Relationship Id="rId3" Type="http://schemas.openxmlformats.org/officeDocument/2006/relationships/hyperlink" Target="https://www.growingproduce.com/vegetables/field-scouting-guide-palmer-amaranth/" TargetMode="External"/><Relationship Id="rId21" Type="http://schemas.openxmlformats.org/officeDocument/2006/relationships/hyperlink" Target="https://yolorcd.org/resources/landowners/vegetated-ditches/" TargetMode="External"/><Relationship Id="rId34" Type="http://schemas.openxmlformats.org/officeDocument/2006/relationships/hyperlink" Target="https://setac.onlinelibrary.wiley.com/doi/full/10.1002/ieam.4713" TargetMode="External"/><Relationship Id="rId7" Type="http://schemas.openxmlformats.org/officeDocument/2006/relationships/hyperlink" Target="https://www.udel.edu/academics/colleges/canr/cooperative-extension/fact-sheets/Considerations-for-Herbicide-Use-in-Pastures/" TargetMode="External"/><Relationship Id="rId12" Type="http://schemas.openxmlformats.org/officeDocument/2006/relationships/hyperlink" Target="https://www.croplife.com/crop%20inputs/herbicides/the-weed-resistance-problem-a-matter-of-billions/" TargetMode="External"/><Relationship Id="rId17" Type="http://schemas.openxmlformats.org/officeDocument/2006/relationships/hyperlink" Target="https://link.springer.com/article/10.1007/s00420-022-01838-8" TargetMode="External"/><Relationship Id="rId25" Type="http://schemas.openxmlformats.org/officeDocument/2006/relationships/hyperlink" Target="https://ohioline.osu.edu/factsheet/fabe-540" TargetMode="External"/><Relationship Id="rId33" Type="http://schemas.openxmlformats.org/officeDocument/2006/relationships/hyperlink" Target="https://www.regulations.gov/document/EPA-HQ-OPP-2011-0668-0072" TargetMode="External"/><Relationship Id="rId2" Type="http://schemas.openxmlformats.org/officeDocument/2006/relationships/hyperlink" Target="https://www.fsa.usda.gov/Assets/USDA-FSA-Public/usdafiles/FactSheets/archived-fact-sheets/palmer_amaranth_nrcs_national_factsheet.pdf" TargetMode="External"/><Relationship Id="rId16" Type="http://schemas.openxmlformats.org/officeDocument/2006/relationships/hyperlink" Target="https://ipm.ucanr.edu/mitigation/veg_filtering.html" TargetMode="External"/><Relationship Id="rId20" Type="http://schemas.openxmlformats.org/officeDocument/2006/relationships/hyperlink" Target="https://data.bls.gov/cgi-bin/cpicalc.pl" TargetMode="External"/><Relationship Id="rId29" Type="http://schemas.openxmlformats.org/officeDocument/2006/relationships/hyperlink" Target="https://www.doi.gov/pressreleases/interior-department-calls-nominations-serve-committee-coordinating-federal-actions" TargetMode="External"/><Relationship Id="rId1" Type="http://schemas.openxmlformats.org/officeDocument/2006/relationships/hyperlink" Target="https://wssa.net/wp-content/uploads/Corn-soybean-drybean-and-sugarbeet.pdf" TargetMode="External"/><Relationship Id="rId6" Type="http://schemas.openxmlformats.org/officeDocument/2006/relationships/hyperlink" Target="https://treefruit.wsu.edu/web-article/weed-management/" TargetMode="External"/><Relationship Id="rId11" Type="http://schemas.openxmlformats.org/officeDocument/2006/relationships/hyperlink" Target="https://journals.ashs.org/hortsci/view/journals/hortsci/52/10/article-p1349.xml" TargetMode="External"/><Relationship Id="rId24" Type="http://schemas.openxmlformats.org/officeDocument/2006/relationships/hyperlink" Target="https://www.mssoy.org/uploads/files/virginia-coop-ext.pdf" TargetMode="External"/><Relationship Id="rId32" Type="http://schemas.openxmlformats.org/officeDocument/2006/relationships/hyperlink" Target="https://www.epa.gov/system/files/documents/2023-05/ESA-JAM-Analysis.pdf" TargetMode="External"/><Relationship Id="rId5" Type="http://schemas.openxmlformats.org/officeDocument/2006/relationships/hyperlink" Target="https://www.scielo.cl/scielo.php?script=sci_arttext&amp;pid=S0718-58392020000400546" TargetMode="External"/><Relationship Id="rId15" Type="http://schemas.openxmlformats.org/officeDocument/2006/relationships/hyperlink" Target="https://eupdate.agronomy.ksu.edu/article_new/maintaining-grassed-waterways-maximize-the-benefits-350" TargetMode="External"/><Relationship Id="rId23" Type="http://schemas.openxmlformats.org/officeDocument/2006/relationships/hyperlink" Target="https://www.tandfonline.com/doi/abs/10.1080/20016491089163" TargetMode="External"/><Relationship Id="rId28" Type="http://schemas.openxmlformats.org/officeDocument/2006/relationships/hyperlink" Target="https://www.sciencedirect.com/science/article/abs/pii/S0921800904003027" TargetMode="External"/><Relationship Id="rId10" Type="http://schemas.openxmlformats.org/officeDocument/2006/relationships/hyperlink" Target="https://www.covercropstrategies.com/blogs/1-covering-cover-crops/post/2072-glyphosate-still-most-effective-herbicide-for-cover-crop-termination" TargetMode="External"/><Relationship Id="rId19" Type="http://schemas.openxmlformats.org/officeDocument/2006/relationships/hyperlink" Target="https://extension.missouri.edu/publications/g1500" TargetMode="External"/><Relationship Id="rId31" Type="http://schemas.openxmlformats.org/officeDocument/2006/relationships/hyperlink" Target="https://www.nass.usda.gov/Surveys/Guide_to_NASS_Surveys/Chemical_Use/" TargetMode="External"/><Relationship Id="rId4" Type="http://schemas.openxmlformats.org/officeDocument/2006/relationships/hyperlink" Target="https://calag.ucanr.edu/Archive/?article=ca.v045n01p11&amp;sharebar=share" TargetMode="External"/><Relationship Id="rId9" Type="http://schemas.openxmlformats.org/officeDocument/2006/relationships/hyperlink" Target="https://www.tandfonline.com/doi/full/10.1080/21645698.2020.1773198" TargetMode="External"/><Relationship Id="rId14" Type="http://schemas.openxmlformats.org/officeDocument/2006/relationships/hyperlink" Target="https://www.regulations.gov/document/EPA-HQ-OPP-2023-0365-0006" TargetMode="External"/><Relationship Id="rId22" Type="http://schemas.openxmlformats.org/officeDocument/2006/relationships/hyperlink" Target="https://farmdocdaily.illinois.edu/2019/08/use-of-tile-2017-us-census-of-agriculture.html" TargetMode="External"/><Relationship Id="rId27" Type="http://schemas.openxmlformats.org/officeDocument/2006/relationships/hyperlink" Target="https://www.ers.usda.gov/webdocs/publications/100664/err-281.pdf?v=837" TargetMode="External"/><Relationship Id="rId30" Type="http://schemas.openxmlformats.org/officeDocument/2006/relationships/hyperlink" Target="https://www.invasivespeciesinfo.gov/subject/control-mechanisms" TargetMode="External"/><Relationship Id="rId35" Type="http://schemas.openxmlformats.org/officeDocument/2006/relationships/hyperlink" Target="https://www.sciencedirect.com/science/article/abs/pii/S004896971931962X?via%3Dihub" TargetMode="External"/><Relationship Id="rId8" Type="http://schemas.openxmlformats.org/officeDocument/2006/relationships/hyperlink" Target="https://academic.oup.com/jipm/article/11/1/3/5700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BADA-8E02-4A71-A6CB-D8238733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8389</Words>
  <Characters>47821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Kunkler, Kyle</dc:creator>
  <cp:keywords/>
  <dc:description/>
  <cp:lastModifiedBy>Kunkler, Kyle</cp:lastModifiedBy>
  <cp:revision>32</cp:revision>
  <cp:lastPrinted>2023-02-03T21:09:00Z</cp:lastPrinted>
  <dcterms:created xsi:type="dcterms:W3CDTF">2023-10-17T16:43:00Z</dcterms:created>
  <dcterms:modified xsi:type="dcterms:W3CDTF">2023-10-17T19:06:00Z</dcterms:modified>
</cp:coreProperties>
</file>