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626" w14:textId="77777777" w:rsidR="00D448DD" w:rsidRPr="004B6BF0" w:rsidRDefault="00AC79F3" w:rsidP="00AC79F3">
      <w:pP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220A11F" wp14:editId="08D1E660">
                <wp:simplePos x="0" y="0"/>
                <wp:positionH relativeFrom="column">
                  <wp:posOffset>3112770</wp:posOffset>
                </wp:positionH>
                <wp:positionV relativeFrom="paragraph">
                  <wp:posOffset>-466725</wp:posOffset>
                </wp:positionV>
                <wp:extent cx="3590925"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0925"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11F" id="_x0000_t202" coordsize="21600,21600" o:spt="202" path="m,l,21600r21600,l21600,xe">
                <v:stroke joinstyle="miter"/>
                <v:path gradientshapeok="t" o:connecttype="rect"/>
              </v:shapetype>
              <v:shape id="Text Box 2" o:spid="_x0000_s1026" type="#_x0000_t202" style="position:absolute;margin-left:245.1pt;margin-top:-36.75pt;width:28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" filled="f" stroked="f" strokeweight=".85pt">
                <v:textbo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v:textbox>
              </v:shape>
            </w:pict>
          </mc:Fallback>
        </mc:AlternateContent>
      </w:r>
      <w:r w:rsidRPr="00AC79F3">
        <w:rPr>
          <w:rFonts w:ascii="Cambria" w:hAnsi="Cambria"/>
          <w:noProof/>
        </w:rPr>
        <mc:AlternateContent>
          <mc:Choice Requires="wps">
            <w:drawing>
              <wp:anchor distT="0" distB="0" distL="114300" distR="114300" simplePos="0" relativeHeight="251661312" behindDoc="0" locked="0" layoutInCell="1" allowOverlap="1" wp14:anchorId="777FA89E" wp14:editId="7774BAFE">
                <wp:simplePos x="0" y="0"/>
                <wp:positionH relativeFrom="column">
                  <wp:posOffset>-139700</wp:posOffset>
                </wp:positionH>
                <wp:positionV relativeFrom="paragraph">
                  <wp:posOffset>-602615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7FA89E" id="_x0000_s1027" type="#_x0000_t202" style="position:absolute;margin-left:-11pt;margin-top:-47.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2F2F1FDC" w14:textId="77777777" w:rsidR="00536D05" w:rsidRPr="004B6BF0" w:rsidRDefault="00536D05" w:rsidP="00536D05">
      <w:pPr>
        <w:jc w:val="center"/>
        <w:rPr>
          <w:rFonts w:ascii="Cambria" w:hAnsi="Cambria"/>
        </w:rPr>
      </w:pPr>
    </w:p>
    <w:p w14:paraId="3DE5FEBC" w14:textId="4F314BF1" w:rsidR="00536D05" w:rsidRPr="00C841CD" w:rsidRDefault="00E24B2F" w:rsidP="00FF1F69">
      <w:pPr>
        <w:pStyle w:val="Title"/>
        <w:spacing w:after="0"/>
        <w:rPr>
          <w:rFonts w:ascii="Calibri" w:hAnsi="Calibri" w:cs="Calibri"/>
          <w:color w:val="auto"/>
        </w:rPr>
      </w:pPr>
      <w:r>
        <w:rPr>
          <w:rFonts w:ascii="Calibri" w:hAnsi="Calibri" w:cs="Calibri"/>
          <w:color w:val="auto"/>
        </w:rPr>
        <w:t xml:space="preserve">Weather or Not: Shawn Hackett </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1"/>
        <w:gridCol w:w="3134"/>
        <w:gridCol w:w="2372"/>
      </w:tblGrid>
      <w:tr w:rsidR="0073679B" w:rsidRPr="00C841CD" w14:paraId="60AE608F" w14:textId="77777777" w:rsidTr="00521141">
        <w:trPr>
          <w:jc w:val="right"/>
        </w:trPr>
        <w:tc>
          <w:tcPr>
            <w:tcW w:w="0" w:type="auto"/>
          </w:tcPr>
          <w:p w14:paraId="3B6A3489" w14:textId="339F7EC4" w:rsidR="00521141" w:rsidRPr="00C841CD" w:rsidRDefault="006477A3" w:rsidP="001E43A5">
            <w:pPr>
              <w:pStyle w:val="NoSpacing"/>
              <w:rPr>
                <w:rFonts w:ascii="Calibri" w:hAnsi="Calibri" w:cs="Calibri"/>
                <w:sz w:val="24"/>
                <w:szCs w:val="24"/>
              </w:rPr>
            </w:pPr>
            <w:r>
              <w:rPr>
                <w:rFonts w:ascii="Calibri" w:hAnsi="Calibri" w:cs="Calibri"/>
                <w:sz w:val="24"/>
                <w:szCs w:val="24"/>
              </w:rPr>
              <w:t>11</w:t>
            </w:r>
            <w:r w:rsidR="008017C7">
              <w:rPr>
                <w:rFonts w:ascii="Calibri" w:hAnsi="Calibri" w:cs="Calibri"/>
                <w:sz w:val="24"/>
                <w:szCs w:val="24"/>
              </w:rPr>
              <w:t>:00</w:t>
            </w:r>
            <w:r w:rsidR="0006276B">
              <w:rPr>
                <w:rFonts w:ascii="Calibri" w:hAnsi="Calibri" w:cs="Calibri"/>
                <w:sz w:val="24"/>
                <w:szCs w:val="24"/>
              </w:rPr>
              <w:t xml:space="preserve"> </w:t>
            </w:r>
            <w:r w:rsidR="008017C7">
              <w:rPr>
                <w:rFonts w:ascii="Calibri" w:hAnsi="Calibri" w:cs="Calibri"/>
                <w:sz w:val="24"/>
                <w:szCs w:val="24"/>
              </w:rPr>
              <w:t>a</w:t>
            </w:r>
            <w:r w:rsidR="0006276B">
              <w:rPr>
                <w:rFonts w:ascii="Calibri" w:hAnsi="Calibri" w:cs="Calibri"/>
                <w:sz w:val="24"/>
                <w:szCs w:val="24"/>
              </w:rPr>
              <w:t xml:space="preserve">.m. – </w:t>
            </w:r>
            <w:r>
              <w:rPr>
                <w:rFonts w:ascii="Calibri" w:hAnsi="Calibri" w:cs="Calibri"/>
                <w:sz w:val="24"/>
                <w:szCs w:val="24"/>
              </w:rPr>
              <w:t>12</w:t>
            </w:r>
            <w:r w:rsidR="0006276B">
              <w:rPr>
                <w:rFonts w:ascii="Calibri" w:hAnsi="Calibri" w:cs="Calibri"/>
                <w:sz w:val="24"/>
                <w:szCs w:val="24"/>
              </w:rPr>
              <w:t>:</w:t>
            </w:r>
            <w:r>
              <w:rPr>
                <w:rFonts w:ascii="Calibri" w:hAnsi="Calibri" w:cs="Calibri"/>
                <w:sz w:val="24"/>
                <w:szCs w:val="24"/>
              </w:rPr>
              <w:t>0</w:t>
            </w:r>
            <w:r w:rsidR="008017C7">
              <w:rPr>
                <w:rFonts w:ascii="Calibri" w:hAnsi="Calibri" w:cs="Calibri"/>
                <w:sz w:val="24"/>
                <w:szCs w:val="24"/>
              </w:rPr>
              <w:t>0</w:t>
            </w:r>
            <w:r w:rsidR="0006276B">
              <w:rPr>
                <w:rFonts w:ascii="Calibri" w:hAnsi="Calibri" w:cs="Calibri"/>
                <w:sz w:val="24"/>
                <w:szCs w:val="24"/>
              </w:rPr>
              <w:t xml:space="preserve"> </w:t>
            </w:r>
            <w:r>
              <w:rPr>
                <w:rFonts w:ascii="Calibri" w:hAnsi="Calibri" w:cs="Calibri"/>
                <w:sz w:val="24"/>
                <w:szCs w:val="24"/>
              </w:rPr>
              <w:t>p</w:t>
            </w:r>
            <w:r w:rsidR="0006276B">
              <w:rPr>
                <w:rFonts w:ascii="Calibri" w:hAnsi="Calibri" w:cs="Calibri"/>
                <w:sz w:val="24"/>
                <w:szCs w:val="24"/>
              </w:rPr>
              <w:t>.m.</w:t>
            </w:r>
            <w:r w:rsidR="00361827" w:rsidRPr="00C841CD">
              <w:rPr>
                <w:rFonts w:ascii="Calibri" w:hAnsi="Calibri" w:cs="Calibri"/>
                <w:sz w:val="24"/>
                <w:szCs w:val="24"/>
              </w:rPr>
              <w:t xml:space="preserve">  </w:t>
            </w:r>
          </w:p>
        </w:tc>
        <w:tc>
          <w:tcPr>
            <w:tcW w:w="0" w:type="auto"/>
          </w:tcPr>
          <w:p w14:paraId="746E351F" w14:textId="2F5AC332" w:rsidR="00521141" w:rsidRPr="00C841CD" w:rsidRDefault="008017C7" w:rsidP="001E43A5">
            <w:pPr>
              <w:pStyle w:val="NoSpacing"/>
              <w:rPr>
                <w:rFonts w:ascii="Calibri" w:hAnsi="Calibri" w:cs="Calibri"/>
                <w:sz w:val="24"/>
                <w:szCs w:val="24"/>
              </w:rPr>
            </w:pPr>
            <w:r>
              <w:rPr>
                <w:rFonts w:ascii="Calibri" w:hAnsi="Calibri" w:cs="Calibri"/>
                <w:sz w:val="24"/>
                <w:szCs w:val="24"/>
              </w:rPr>
              <w:t>Thursday</w:t>
            </w:r>
            <w:r w:rsidR="00D63CE9">
              <w:rPr>
                <w:rFonts w:ascii="Calibri" w:hAnsi="Calibri" w:cs="Calibri"/>
                <w:sz w:val="24"/>
                <w:szCs w:val="24"/>
              </w:rPr>
              <w:t xml:space="preserve">, </w:t>
            </w:r>
            <w:r w:rsidR="00D44C9D">
              <w:rPr>
                <w:rFonts w:ascii="Calibri" w:hAnsi="Calibri" w:cs="Calibri"/>
                <w:sz w:val="24"/>
                <w:szCs w:val="24"/>
              </w:rPr>
              <w:t>December 1</w:t>
            </w:r>
            <w:r>
              <w:rPr>
                <w:rFonts w:ascii="Calibri" w:hAnsi="Calibri" w:cs="Calibri"/>
                <w:sz w:val="24"/>
                <w:szCs w:val="24"/>
              </w:rPr>
              <w:t>2</w:t>
            </w:r>
            <w:r w:rsidR="00D44C9D">
              <w:rPr>
                <w:rFonts w:ascii="Calibri" w:hAnsi="Calibri" w:cs="Calibri"/>
                <w:sz w:val="24"/>
                <w:szCs w:val="24"/>
              </w:rPr>
              <w:t>, 2024</w:t>
            </w:r>
          </w:p>
        </w:tc>
        <w:tc>
          <w:tcPr>
            <w:tcW w:w="0" w:type="auto"/>
          </w:tcPr>
          <w:p w14:paraId="42F8DFCC" w14:textId="2AE1AE7D" w:rsidR="00521141" w:rsidRPr="00C841CD" w:rsidRDefault="008017C7" w:rsidP="00CC56BD">
            <w:pPr>
              <w:pStyle w:val="NoSpacing"/>
              <w:rPr>
                <w:rFonts w:ascii="Calibri" w:hAnsi="Calibri" w:cs="Calibri"/>
                <w:sz w:val="24"/>
                <w:szCs w:val="24"/>
              </w:rPr>
            </w:pPr>
            <w:r>
              <w:rPr>
                <w:rFonts w:ascii="Calibri" w:hAnsi="Calibri" w:cs="Calibri"/>
                <w:sz w:val="24"/>
                <w:szCs w:val="24"/>
              </w:rPr>
              <w:t>Regency Ballroom T-U</w:t>
            </w:r>
          </w:p>
        </w:tc>
      </w:tr>
    </w:tbl>
    <w:p w14:paraId="1CBB4AC8" w14:textId="77777777" w:rsidR="00037984" w:rsidRDefault="00037984" w:rsidP="00037984">
      <w:pPr>
        <w:pStyle w:val="NoSpacing"/>
        <w:rPr>
          <w:rFonts w:ascii="Calibri" w:hAnsi="Calibri" w:cs="Calibri"/>
          <w:sz w:val="20"/>
        </w:rPr>
      </w:pPr>
    </w:p>
    <w:p w14:paraId="3BE81700" w14:textId="69F2A407" w:rsidR="006477A3" w:rsidRPr="006477A3" w:rsidRDefault="006477A3" w:rsidP="00037984">
      <w:pPr>
        <w:pStyle w:val="NoSpacing"/>
        <w:rPr>
          <w:rFonts w:ascii="Calibri" w:hAnsi="Calibri" w:cs="Calibri"/>
        </w:rPr>
      </w:pPr>
      <w:r w:rsidRPr="006477A3">
        <w:rPr>
          <w:rFonts w:ascii="Calibri" w:hAnsi="Calibri" w:cs="Calibri"/>
        </w:rPr>
        <w:t>*Shawn will arrive at 10:45 a.m. for mic check.</w:t>
      </w:r>
    </w:p>
    <w:p w14:paraId="5830A5A9" w14:textId="77777777" w:rsidR="00EF2356" w:rsidRPr="00C841CD" w:rsidRDefault="00037984" w:rsidP="00037984">
      <w:pPr>
        <w:pStyle w:val="NoSpacing"/>
        <w:jc w:val="center"/>
        <w:rPr>
          <w:rFonts w:ascii="Calibri" w:hAnsi="Calibri" w:cs="Calibri"/>
          <w:sz w:val="40"/>
          <w:szCs w:val="42"/>
        </w:rPr>
      </w:pPr>
      <w:r w:rsidRPr="00C841CD">
        <w:rPr>
          <w:rFonts w:ascii="Calibri" w:hAnsi="Calibri" w:cs="Calibri"/>
          <w:sz w:val="40"/>
          <w:szCs w:val="42"/>
        </w:rPr>
        <w:t>AGENDA</w:t>
      </w:r>
    </w:p>
    <w:p w14:paraId="5D50176A" w14:textId="77777777" w:rsidR="00037984" w:rsidRPr="00C841CD" w:rsidRDefault="00037984" w:rsidP="00037984">
      <w:pPr>
        <w:pStyle w:val="NoSpacing"/>
        <w:jc w:val="center"/>
        <w:rPr>
          <w:rFonts w:ascii="Calibri" w:hAnsi="Calibri" w:cs="Calibri"/>
          <w:sz w:val="20"/>
        </w:rPr>
      </w:pPr>
    </w:p>
    <w:tbl>
      <w:tblPr>
        <w:tblStyle w:val="TableGrid"/>
        <w:tblW w:w="10638" w:type="dxa"/>
        <w:tblLook w:val="04A0" w:firstRow="1" w:lastRow="0" w:firstColumn="1" w:lastColumn="0" w:noHBand="0" w:noVBand="1"/>
      </w:tblPr>
      <w:tblGrid>
        <w:gridCol w:w="781"/>
        <w:gridCol w:w="5267"/>
        <w:gridCol w:w="3240"/>
        <w:gridCol w:w="1350"/>
      </w:tblGrid>
      <w:tr w:rsidR="00EB4242" w:rsidRPr="00C841CD" w14:paraId="232A3A11" w14:textId="77777777" w:rsidTr="001E43A5">
        <w:trPr>
          <w:trHeight w:val="576"/>
        </w:trPr>
        <w:tc>
          <w:tcPr>
            <w:tcW w:w="781" w:type="dxa"/>
            <w:vAlign w:val="center"/>
          </w:tcPr>
          <w:p w14:paraId="649F213C" w14:textId="77777777" w:rsidR="00851460" w:rsidRPr="00C841CD" w:rsidRDefault="00851460" w:rsidP="00CD18BE">
            <w:pPr>
              <w:rPr>
                <w:rFonts w:ascii="Calibri" w:hAnsi="Calibri" w:cs="Calibri"/>
                <w:sz w:val="24"/>
                <w:szCs w:val="24"/>
              </w:rPr>
            </w:pPr>
          </w:p>
        </w:tc>
        <w:tc>
          <w:tcPr>
            <w:tcW w:w="5267" w:type="dxa"/>
            <w:vAlign w:val="center"/>
          </w:tcPr>
          <w:p w14:paraId="47CAF1EF"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Topic</w:t>
            </w:r>
          </w:p>
        </w:tc>
        <w:tc>
          <w:tcPr>
            <w:tcW w:w="3240" w:type="dxa"/>
            <w:vAlign w:val="center"/>
          </w:tcPr>
          <w:p w14:paraId="4FB03052"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Presenter</w:t>
            </w:r>
          </w:p>
        </w:tc>
        <w:tc>
          <w:tcPr>
            <w:tcW w:w="1350" w:type="dxa"/>
            <w:vAlign w:val="center"/>
          </w:tcPr>
          <w:p w14:paraId="353A931B" w14:textId="77777777" w:rsidR="00851460" w:rsidRPr="00C841CD" w:rsidRDefault="00F15809" w:rsidP="00CD18BE">
            <w:pPr>
              <w:jc w:val="center"/>
              <w:rPr>
                <w:rFonts w:ascii="Calibri" w:hAnsi="Calibri" w:cs="Calibri"/>
                <w:sz w:val="24"/>
                <w:szCs w:val="24"/>
              </w:rPr>
            </w:pPr>
            <w:r w:rsidRPr="00C841CD">
              <w:rPr>
                <w:rFonts w:ascii="Calibri" w:hAnsi="Calibri" w:cs="Calibri"/>
                <w:sz w:val="24"/>
                <w:szCs w:val="24"/>
              </w:rPr>
              <w:t>Time</w:t>
            </w:r>
          </w:p>
        </w:tc>
      </w:tr>
      <w:tr w:rsidR="00EB4242" w:rsidRPr="00C841CD" w14:paraId="179201E4" w14:textId="77777777" w:rsidTr="001E43A5">
        <w:trPr>
          <w:trHeight w:val="576"/>
        </w:trPr>
        <w:tc>
          <w:tcPr>
            <w:tcW w:w="781" w:type="dxa"/>
            <w:vAlign w:val="center"/>
          </w:tcPr>
          <w:p w14:paraId="26026E0D" w14:textId="77777777" w:rsidR="00851460" w:rsidRPr="00C841CD" w:rsidRDefault="00EE0810" w:rsidP="00CD18BE">
            <w:pPr>
              <w:rPr>
                <w:rFonts w:ascii="Calibri" w:hAnsi="Calibri" w:cs="Calibri"/>
                <w:sz w:val="24"/>
                <w:szCs w:val="24"/>
              </w:rPr>
            </w:pPr>
            <w:r w:rsidRPr="00C841CD">
              <w:rPr>
                <w:rFonts w:ascii="Calibri" w:hAnsi="Calibri" w:cs="Calibri"/>
                <w:sz w:val="24"/>
                <w:szCs w:val="24"/>
              </w:rPr>
              <w:t>I</w:t>
            </w:r>
            <w:r w:rsidR="00851460" w:rsidRPr="00C841CD">
              <w:rPr>
                <w:rFonts w:ascii="Calibri" w:hAnsi="Calibri" w:cs="Calibri"/>
                <w:sz w:val="24"/>
                <w:szCs w:val="24"/>
              </w:rPr>
              <w:t>.</w:t>
            </w:r>
          </w:p>
        </w:tc>
        <w:tc>
          <w:tcPr>
            <w:tcW w:w="5267" w:type="dxa"/>
            <w:vAlign w:val="center"/>
          </w:tcPr>
          <w:p w14:paraId="4644B453" w14:textId="59CC49E4" w:rsidR="00486B9A" w:rsidRPr="00C841CD" w:rsidRDefault="006477A3" w:rsidP="00CD18BE">
            <w:pPr>
              <w:rPr>
                <w:rFonts w:ascii="Calibri" w:hAnsi="Calibri" w:cs="Calibri"/>
                <w:sz w:val="24"/>
                <w:szCs w:val="24"/>
              </w:rPr>
            </w:pPr>
            <w:r>
              <w:rPr>
                <w:rFonts w:ascii="Calibri" w:hAnsi="Calibri" w:cs="Calibri"/>
                <w:sz w:val="24"/>
                <w:szCs w:val="24"/>
              </w:rPr>
              <w:t xml:space="preserve">Welcome and Introduction </w:t>
            </w:r>
            <w:r w:rsidR="00526FBC">
              <w:rPr>
                <w:rFonts w:ascii="Calibri" w:hAnsi="Calibri" w:cs="Calibri"/>
                <w:sz w:val="24"/>
                <w:szCs w:val="24"/>
              </w:rPr>
              <w:t xml:space="preserve"> </w:t>
            </w:r>
          </w:p>
        </w:tc>
        <w:tc>
          <w:tcPr>
            <w:tcW w:w="3240" w:type="dxa"/>
            <w:vAlign w:val="center"/>
          </w:tcPr>
          <w:p w14:paraId="54C6B88E" w14:textId="11273856" w:rsidR="00851460" w:rsidRPr="00C841CD" w:rsidRDefault="006477A3" w:rsidP="00CD18BE">
            <w:pPr>
              <w:rPr>
                <w:rFonts w:ascii="Calibri" w:hAnsi="Calibri" w:cs="Calibri"/>
                <w:sz w:val="24"/>
                <w:szCs w:val="24"/>
              </w:rPr>
            </w:pPr>
            <w:r>
              <w:rPr>
                <w:rFonts w:ascii="Calibri" w:hAnsi="Calibri" w:cs="Calibri"/>
                <w:sz w:val="24"/>
                <w:szCs w:val="24"/>
              </w:rPr>
              <w:t xml:space="preserve">Dan Foor, ASTA Chair </w:t>
            </w:r>
          </w:p>
        </w:tc>
        <w:tc>
          <w:tcPr>
            <w:tcW w:w="1350" w:type="dxa"/>
            <w:vAlign w:val="center"/>
          </w:tcPr>
          <w:p w14:paraId="66A308B5" w14:textId="04E57551" w:rsidR="00851460" w:rsidRPr="00C841CD" w:rsidRDefault="006477A3" w:rsidP="00CD18BE">
            <w:pPr>
              <w:jc w:val="center"/>
              <w:rPr>
                <w:rFonts w:ascii="Calibri" w:hAnsi="Calibri" w:cs="Calibri"/>
                <w:sz w:val="24"/>
                <w:szCs w:val="24"/>
              </w:rPr>
            </w:pPr>
            <w:r>
              <w:rPr>
                <w:rFonts w:ascii="Calibri" w:hAnsi="Calibri" w:cs="Calibri"/>
                <w:sz w:val="24"/>
                <w:szCs w:val="24"/>
              </w:rPr>
              <w:t>11:00 a.m.</w:t>
            </w:r>
          </w:p>
        </w:tc>
      </w:tr>
      <w:tr w:rsidR="00486B9A" w:rsidRPr="00C841CD" w14:paraId="2292F346" w14:textId="77777777" w:rsidTr="001E43A5">
        <w:trPr>
          <w:trHeight w:val="576"/>
        </w:trPr>
        <w:tc>
          <w:tcPr>
            <w:tcW w:w="781" w:type="dxa"/>
            <w:vAlign w:val="center"/>
          </w:tcPr>
          <w:p w14:paraId="575F3E26" w14:textId="77777777" w:rsidR="00486B9A" w:rsidRPr="00C841CD" w:rsidRDefault="00486B9A" w:rsidP="00CD18BE">
            <w:pPr>
              <w:rPr>
                <w:rFonts w:ascii="Calibri" w:hAnsi="Calibri" w:cs="Calibri"/>
                <w:sz w:val="24"/>
                <w:szCs w:val="24"/>
              </w:rPr>
            </w:pPr>
            <w:r w:rsidRPr="00C841CD">
              <w:rPr>
                <w:rFonts w:ascii="Calibri" w:hAnsi="Calibri" w:cs="Calibri"/>
                <w:sz w:val="24"/>
                <w:szCs w:val="24"/>
              </w:rPr>
              <w:t>II.</w:t>
            </w:r>
          </w:p>
        </w:tc>
        <w:tc>
          <w:tcPr>
            <w:tcW w:w="5267" w:type="dxa"/>
            <w:vAlign w:val="center"/>
          </w:tcPr>
          <w:p w14:paraId="7BE02C17" w14:textId="1EDD5C7F" w:rsidR="003A5603" w:rsidRPr="006477A3" w:rsidRDefault="006477A3" w:rsidP="00DF07BC">
            <w:pPr>
              <w:rPr>
                <w:rFonts w:ascii="Calibri" w:hAnsi="Calibri" w:cs="Calibri"/>
                <w:i/>
                <w:iCs/>
              </w:rPr>
            </w:pPr>
            <w:r>
              <w:rPr>
                <w:rFonts w:ascii="Calibri" w:hAnsi="Calibri" w:cs="Calibri"/>
                <w:i/>
                <w:iCs/>
                <w:sz w:val="24"/>
                <w:szCs w:val="24"/>
              </w:rPr>
              <w:t>“</w:t>
            </w:r>
            <w:r w:rsidRPr="006477A3">
              <w:rPr>
                <w:rFonts w:ascii="Calibri" w:hAnsi="Calibri" w:cs="Calibri"/>
                <w:i/>
                <w:iCs/>
                <w:sz w:val="24"/>
                <w:szCs w:val="24"/>
              </w:rPr>
              <w:t>How Weather, Geopolitics, Livestock Diseases and Other Factors Influence Ag Prices</w:t>
            </w:r>
            <w:r>
              <w:rPr>
                <w:rFonts w:ascii="Calibri" w:hAnsi="Calibri" w:cs="Calibri"/>
                <w:i/>
                <w:iCs/>
                <w:sz w:val="24"/>
                <w:szCs w:val="24"/>
              </w:rPr>
              <w:t>”</w:t>
            </w:r>
          </w:p>
        </w:tc>
        <w:tc>
          <w:tcPr>
            <w:tcW w:w="3240" w:type="dxa"/>
            <w:vAlign w:val="center"/>
          </w:tcPr>
          <w:p w14:paraId="62086AF6" w14:textId="40BA557B" w:rsidR="00486B9A" w:rsidRPr="00C841CD" w:rsidRDefault="006477A3" w:rsidP="005A1F50">
            <w:pPr>
              <w:rPr>
                <w:rFonts w:ascii="Calibri" w:hAnsi="Calibri" w:cs="Calibri"/>
                <w:sz w:val="24"/>
                <w:szCs w:val="24"/>
              </w:rPr>
            </w:pPr>
            <w:r>
              <w:rPr>
                <w:rFonts w:ascii="Calibri" w:hAnsi="Calibri" w:cs="Calibri"/>
                <w:sz w:val="24"/>
                <w:szCs w:val="24"/>
              </w:rPr>
              <w:t xml:space="preserve">Shawn Hackett </w:t>
            </w:r>
          </w:p>
        </w:tc>
        <w:tc>
          <w:tcPr>
            <w:tcW w:w="1350" w:type="dxa"/>
            <w:vAlign w:val="center"/>
          </w:tcPr>
          <w:p w14:paraId="77FC3BE7" w14:textId="0DEF663F" w:rsidR="00486B9A" w:rsidRPr="00C841CD" w:rsidRDefault="006477A3" w:rsidP="005A1F50">
            <w:pPr>
              <w:jc w:val="center"/>
              <w:rPr>
                <w:rFonts w:ascii="Calibri" w:hAnsi="Calibri" w:cs="Calibri"/>
                <w:sz w:val="24"/>
                <w:szCs w:val="24"/>
              </w:rPr>
            </w:pPr>
            <w:r>
              <w:rPr>
                <w:rFonts w:ascii="Calibri" w:hAnsi="Calibri" w:cs="Calibri"/>
                <w:sz w:val="24"/>
                <w:szCs w:val="24"/>
              </w:rPr>
              <w:t>11</w:t>
            </w:r>
            <w:r w:rsidR="008017C7">
              <w:rPr>
                <w:rFonts w:ascii="Calibri" w:hAnsi="Calibri" w:cs="Calibri"/>
                <w:sz w:val="24"/>
                <w:szCs w:val="24"/>
              </w:rPr>
              <w:t>:</w:t>
            </w:r>
            <w:r>
              <w:rPr>
                <w:rFonts w:ascii="Calibri" w:hAnsi="Calibri" w:cs="Calibri"/>
                <w:sz w:val="24"/>
                <w:szCs w:val="24"/>
              </w:rPr>
              <w:t>05</w:t>
            </w:r>
            <w:r w:rsidR="008017C7">
              <w:rPr>
                <w:rFonts w:ascii="Calibri" w:hAnsi="Calibri" w:cs="Calibri"/>
                <w:sz w:val="24"/>
                <w:szCs w:val="24"/>
              </w:rPr>
              <w:t xml:space="preserve"> a.m.</w:t>
            </w:r>
          </w:p>
        </w:tc>
      </w:tr>
      <w:tr w:rsidR="006477A3" w:rsidRPr="00C841CD" w14:paraId="7F32367F" w14:textId="77777777" w:rsidTr="001E43A5">
        <w:trPr>
          <w:trHeight w:val="576"/>
        </w:trPr>
        <w:tc>
          <w:tcPr>
            <w:tcW w:w="781" w:type="dxa"/>
            <w:vAlign w:val="center"/>
          </w:tcPr>
          <w:p w14:paraId="7A8B7CB3" w14:textId="77777777" w:rsidR="006477A3" w:rsidRPr="00C841CD" w:rsidRDefault="006477A3" w:rsidP="006477A3">
            <w:pPr>
              <w:rPr>
                <w:rFonts w:ascii="Calibri" w:hAnsi="Calibri" w:cs="Calibri"/>
                <w:sz w:val="24"/>
                <w:szCs w:val="24"/>
              </w:rPr>
            </w:pPr>
            <w:r w:rsidRPr="00C841CD">
              <w:rPr>
                <w:rFonts w:ascii="Calibri" w:hAnsi="Calibri" w:cs="Calibri"/>
                <w:sz w:val="24"/>
                <w:szCs w:val="24"/>
              </w:rPr>
              <w:t>III.</w:t>
            </w:r>
          </w:p>
        </w:tc>
        <w:tc>
          <w:tcPr>
            <w:tcW w:w="5267" w:type="dxa"/>
            <w:vAlign w:val="center"/>
          </w:tcPr>
          <w:p w14:paraId="79282F80" w14:textId="77777777" w:rsidR="006477A3" w:rsidRDefault="006477A3" w:rsidP="006477A3">
            <w:pPr>
              <w:rPr>
                <w:rFonts w:ascii="Calibri" w:hAnsi="Calibri" w:cs="Calibri"/>
              </w:rPr>
            </w:pPr>
            <w:r>
              <w:rPr>
                <w:rFonts w:ascii="Calibri" w:hAnsi="Calibri" w:cs="Calibri"/>
              </w:rPr>
              <w:t xml:space="preserve">Q&amp;A </w:t>
            </w:r>
          </w:p>
          <w:p w14:paraId="543BC8AD" w14:textId="5E8A3070" w:rsidR="006477A3" w:rsidRPr="006477A3" w:rsidRDefault="006477A3" w:rsidP="006477A3">
            <w:pPr>
              <w:rPr>
                <w:rFonts w:ascii="Calibri" w:hAnsi="Calibri" w:cs="Calibri"/>
              </w:rPr>
            </w:pPr>
            <w:r>
              <w:rPr>
                <w:rFonts w:ascii="Calibri" w:hAnsi="Calibri" w:cs="Calibri"/>
              </w:rPr>
              <w:t>*ASTA staff will deliver pre-vetted questions received through the session via Q&amp;A cards to Shawn on stage. Alternatively, floating microphones will be around the room for audience to ask questions during Q&amp;A.</w:t>
            </w:r>
          </w:p>
        </w:tc>
        <w:tc>
          <w:tcPr>
            <w:tcW w:w="3240" w:type="dxa"/>
            <w:vAlign w:val="center"/>
          </w:tcPr>
          <w:p w14:paraId="148E732F" w14:textId="3387A382" w:rsidR="006477A3" w:rsidRPr="00C841CD" w:rsidRDefault="006477A3" w:rsidP="006477A3">
            <w:pPr>
              <w:rPr>
                <w:rFonts w:ascii="Calibri" w:hAnsi="Calibri" w:cs="Calibri"/>
                <w:sz w:val="24"/>
                <w:szCs w:val="24"/>
              </w:rPr>
            </w:pPr>
            <w:r>
              <w:rPr>
                <w:rFonts w:ascii="Calibri" w:hAnsi="Calibri" w:cs="Calibri"/>
                <w:sz w:val="24"/>
                <w:szCs w:val="24"/>
              </w:rPr>
              <w:t xml:space="preserve">Shawn Hackett </w:t>
            </w:r>
          </w:p>
        </w:tc>
        <w:tc>
          <w:tcPr>
            <w:tcW w:w="1350" w:type="dxa"/>
            <w:vAlign w:val="center"/>
          </w:tcPr>
          <w:p w14:paraId="37E59FDA" w14:textId="0EF709A0" w:rsidR="006477A3" w:rsidRPr="00C841CD" w:rsidRDefault="006477A3" w:rsidP="006477A3">
            <w:pPr>
              <w:jc w:val="center"/>
              <w:rPr>
                <w:rFonts w:ascii="Calibri" w:hAnsi="Calibri" w:cs="Calibri"/>
                <w:sz w:val="24"/>
                <w:szCs w:val="24"/>
              </w:rPr>
            </w:pPr>
            <w:r>
              <w:rPr>
                <w:rFonts w:ascii="Calibri" w:hAnsi="Calibri" w:cs="Calibri"/>
                <w:sz w:val="24"/>
                <w:szCs w:val="24"/>
              </w:rPr>
              <w:t>11:45 a.m.</w:t>
            </w:r>
          </w:p>
        </w:tc>
      </w:tr>
      <w:tr w:rsidR="003A5603" w:rsidRPr="00C841CD" w14:paraId="1F224D59" w14:textId="77777777" w:rsidTr="001E43A5">
        <w:trPr>
          <w:trHeight w:val="576"/>
        </w:trPr>
        <w:tc>
          <w:tcPr>
            <w:tcW w:w="781" w:type="dxa"/>
            <w:vAlign w:val="center"/>
          </w:tcPr>
          <w:p w14:paraId="4ACA9EC9" w14:textId="49C0D7D3" w:rsidR="003A5603" w:rsidRPr="00C841CD" w:rsidRDefault="003A5603" w:rsidP="00CD18BE">
            <w:pPr>
              <w:rPr>
                <w:rFonts w:ascii="Calibri" w:hAnsi="Calibri" w:cs="Calibri"/>
                <w:sz w:val="24"/>
                <w:szCs w:val="24"/>
              </w:rPr>
            </w:pPr>
            <w:r>
              <w:rPr>
                <w:rFonts w:ascii="Calibri" w:hAnsi="Calibri" w:cs="Calibri"/>
                <w:sz w:val="24"/>
                <w:szCs w:val="24"/>
              </w:rPr>
              <w:t xml:space="preserve">IV. </w:t>
            </w:r>
          </w:p>
        </w:tc>
        <w:tc>
          <w:tcPr>
            <w:tcW w:w="5267" w:type="dxa"/>
            <w:vAlign w:val="center"/>
          </w:tcPr>
          <w:p w14:paraId="5A3A4FDF" w14:textId="22E32741" w:rsidR="008017C7" w:rsidRPr="00E51444" w:rsidRDefault="006477A3" w:rsidP="001E43A5">
            <w:pPr>
              <w:rPr>
                <w:rFonts w:ascii="Calibri" w:hAnsi="Calibri" w:cs="Calibri"/>
                <w:i/>
                <w:iCs/>
              </w:rPr>
            </w:pPr>
            <w:r>
              <w:rPr>
                <w:rFonts w:ascii="Calibri" w:hAnsi="Calibri" w:cs="Calibri"/>
                <w:sz w:val="24"/>
                <w:szCs w:val="24"/>
              </w:rPr>
              <w:t>Session ends</w:t>
            </w:r>
          </w:p>
        </w:tc>
        <w:tc>
          <w:tcPr>
            <w:tcW w:w="3240" w:type="dxa"/>
            <w:vAlign w:val="center"/>
          </w:tcPr>
          <w:p w14:paraId="0A170976" w14:textId="7F65BCFB" w:rsidR="003A5603" w:rsidRDefault="003A5603" w:rsidP="00CD18BE">
            <w:pPr>
              <w:rPr>
                <w:rFonts w:ascii="Calibri" w:hAnsi="Calibri" w:cs="Calibri"/>
                <w:sz w:val="24"/>
                <w:szCs w:val="24"/>
              </w:rPr>
            </w:pPr>
          </w:p>
        </w:tc>
        <w:tc>
          <w:tcPr>
            <w:tcW w:w="1350" w:type="dxa"/>
            <w:vAlign w:val="center"/>
          </w:tcPr>
          <w:p w14:paraId="30D2B97A" w14:textId="1C9437CC" w:rsidR="003A5603" w:rsidRDefault="008017C7" w:rsidP="00CD18BE">
            <w:pPr>
              <w:jc w:val="center"/>
              <w:rPr>
                <w:rFonts w:ascii="Calibri" w:hAnsi="Calibri" w:cs="Calibri"/>
                <w:sz w:val="24"/>
                <w:szCs w:val="24"/>
              </w:rPr>
            </w:pPr>
            <w:r>
              <w:rPr>
                <w:rFonts w:ascii="Calibri" w:hAnsi="Calibri" w:cs="Calibri"/>
                <w:sz w:val="24"/>
                <w:szCs w:val="24"/>
              </w:rPr>
              <w:t>1</w:t>
            </w:r>
            <w:r w:rsidR="006477A3">
              <w:rPr>
                <w:rFonts w:ascii="Calibri" w:hAnsi="Calibri" w:cs="Calibri"/>
                <w:sz w:val="24"/>
                <w:szCs w:val="24"/>
              </w:rPr>
              <w:t>2</w:t>
            </w:r>
            <w:r w:rsidR="00DF07BC">
              <w:rPr>
                <w:rFonts w:ascii="Calibri" w:hAnsi="Calibri" w:cs="Calibri"/>
                <w:sz w:val="24"/>
                <w:szCs w:val="24"/>
              </w:rPr>
              <w:t xml:space="preserve">:00 </w:t>
            </w:r>
            <w:r w:rsidR="006477A3">
              <w:rPr>
                <w:rFonts w:ascii="Calibri" w:hAnsi="Calibri" w:cs="Calibri"/>
                <w:sz w:val="24"/>
                <w:szCs w:val="24"/>
              </w:rPr>
              <w:t>p</w:t>
            </w:r>
            <w:r w:rsidR="00DF07BC">
              <w:rPr>
                <w:rFonts w:ascii="Calibri" w:hAnsi="Calibri" w:cs="Calibri"/>
                <w:sz w:val="24"/>
                <w:szCs w:val="24"/>
              </w:rPr>
              <w:t>.m.</w:t>
            </w:r>
          </w:p>
        </w:tc>
      </w:tr>
    </w:tbl>
    <w:p w14:paraId="45397C61" w14:textId="77777777" w:rsidR="0073679B" w:rsidRPr="00C841CD" w:rsidRDefault="0073679B" w:rsidP="00CC56BD">
      <w:pPr>
        <w:pStyle w:val="NoSpacing"/>
        <w:jc w:val="center"/>
        <w:rPr>
          <w:rFonts w:ascii="Calibri" w:hAnsi="Calibri" w:cs="Calibri"/>
          <w:sz w:val="24"/>
          <w:szCs w:val="24"/>
          <w:u w:val="single"/>
        </w:rPr>
      </w:pPr>
    </w:p>
    <w:p w14:paraId="49656257" w14:textId="77777777" w:rsidR="0061771E" w:rsidRPr="00E51444" w:rsidRDefault="00E263BB" w:rsidP="00CC56BD">
      <w:pPr>
        <w:pStyle w:val="NoSpacing"/>
        <w:jc w:val="center"/>
        <w:rPr>
          <w:rFonts w:ascii="Calibri" w:hAnsi="Calibri" w:cs="Calibri"/>
          <w:b/>
        </w:rPr>
      </w:pPr>
      <w:r w:rsidRPr="00E51444">
        <w:rPr>
          <w:rFonts w:ascii="Calibri" w:hAnsi="Calibri" w:cs="Calibri"/>
          <w:u w:val="single"/>
        </w:rPr>
        <w:t xml:space="preserve">ASTA </w:t>
      </w:r>
      <w:r w:rsidR="0061771E" w:rsidRPr="00E51444">
        <w:rPr>
          <w:rFonts w:ascii="Calibri" w:hAnsi="Calibri" w:cs="Calibri"/>
          <w:u w:val="single"/>
        </w:rPr>
        <w:t>Antitrust Compliance Policy Statement</w:t>
      </w:r>
    </w:p>
    <w:p w14:paraId="517A79EC" w14:textId="77777777" w:rsidR="00722AC2" w:rsidRPr="00E51444" w:rsidRDefault="00722AC2" w:rsidP="00722AC2">
      <w:pPr>
        <w:pStyle w:val="NoSpacing"/>
        <w:rPr>
          <w:rFonts w:ascii="Calibri" w:hAnsi="Calibri" w:cs="Calibri"/>
          <w:u w:val="single"/>
        </w:rPr>
      </w:pPr>
    </w:p>
    <w:p w14:paraId="62A4362A" w14:textId="77777777" w:rsidR="0061771E" w:rsidRPr="00E51444" w:rsidRDefault="0061771E" w:rsidP="00722AC2">
      <w:pPr>
        <w:pStyle w:val="NoSpacing"/>
        <w:rPr>
          <w:rFonts w:ascii="Calibri" w:hAnsi="Calibri" w:cs="Calibri"/>
        </w:rPr>
      </w:pPr>
      <w:r w:rsidRPr="00E51444">
        <w:rPr>
          <w:rFonts w:ascii="Calibri" w:hAnsi="Calibri" w:cs="Calibri"/>
        </w:rPr>
        <w:t>It is the policy of the American Seed Trade Association to comply strictly with the Federal and State antitrust laws.  ASTA’s policy and guidelines, to ensure compliance with both the letter and spirit of the laws, a</w:t>
      </w:r>
      <w:r w:rsidR="00722AC2" w:rsidRPr="00E51444">
        <w:rPr>
          <w:rFonts w:ascii="Calibri" w:hAnsi="Calibri" w:cs="Calibri"/>
        </w:rPr>
        <w:t>re set forth in ASTA’s bylaws.</w:t>
      </w:r>
    </w:p>
    <w:p w14:paraId="50BEC485" w14:textId="77777777" w:rsidR="0061771E" w:rsidRPr="00E51444" w:rsidRDefault="0061771E" w:rsidP="00722AC2">
      <w:pPr>
        <w:pStyle w:val="NoSpacing"/>
        <w:rPr>
          <w:rFonts w:ascii="Calibri" w:hAnsi="Calibri" w:cs="Calibri"/>
        </w:rPr>
      </w:pPr>
    </w:p>
    <w:p w14:paraId="4186054C" w14:textId="77777777" w:rsidR="0061771E" w:rsidRPr="00E51444" w:rsidRDefault="0061771E" w:rsidP="00722AC2">
      <w:pPr>
        <w:pStyle w:val="NoSpacing"/>
        <w:rPr>
          <w:rFonts w:ascii="Calibri" w:hAnsi="Calibri" w:cs="Calibri"/>
        </w:rPr>
      </w:pPr>
      <w:r w:rsidRPr="00E51444">
        <w:rPr>
          <w:rFonts w:ascii="Calibri" w:hAnsi="Calibri" w:cs="Calibri"/>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4D860C6D" w14:textId="77777777" w:rsidR="0061771E" w:rsidRPr="00E51444" w:rsidRDefault="0061771E" w:rsidP="00722AC2">
      <w:pPr>
        <w:pStyle w:val="NoSpacing"/>
        <w:rPr>
          <w:rFonts w:ascii="Calibri" w:hAnsi="Calibri" w:cs="Calibri"/>
        </w:rPr>
      </w:pPr>
    </w:p>
    <w:p w14:paraId="2A9786F1" w14:textId="77777777" w:rsidR="0061771E" w:rsidRPr="00E51444" w:rsidRDefault="0061771E" w:rsidP="00722AC2">
      <w:pPr>
        <w:pStyle w:val="NoSpacing"/>
        <w:rPr>
          <w:rFonts w:ascii="Calibri" w:hAnsi="Calibri" w:cs="Calibri"/>
        </w:rPr>
      </w:pPr>
      <w:r w:rsidRPr="00E51444">
        <w:rPr>
          <w:rFonts w:ascii="Calibri" w:hAnsi="Calibri" w:cs="Calibri"/>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E51444" w:rsidSect="00A7064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621DF" w14:textId="77777777" w:rsidR="00B308F2" w:rsidRDefault="00B308F2" w:rsidP="00A83583">
      <w:pPr>
        <w:spacing w:after="0" w:line="240" w:lineRule="auto"/>
      </w:pPr>
      <w:r>
        <w:separator/>
      </w:r>
    </w:p>
  </w:endnote>
  <w:endnote w:type="continuationSeparator" w:id="0">
    <w:p w14:paraId="5FB01B1B" w14:textId="77777777" w:rsidR="00B308F2" w:rsidRDefault="00B308F2"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488" w14:textId="77777777" w:rsidR="009C1B64" w:rsidRDefault="009C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E81" w14:textId="77777777" w:rsidR="009C1B64" w:rsidRDefault="009C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EC72" w14:textId="77777777" w:rsidR="009C1B64" w:rsidRDefault="009C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516A8" w14:textId="77777777" w:rsidR="00B308F2" w:rsidRDefault="00B308F2" w:rsidP="00A83583">
      <w:pPr>
        <w:spacing w:after="0" w:line="240" w:lineRule="auto"/>
      </w:pPr>
      <w:r>
        <w:separator/>
      </w:r>
    </w:p>
  </w:footnote>
  <w:footnote w:type="continuationSeparator" w:id="0">
    <w:p w14:paraId="78A8387F" w14:textId="77777777" w:rsidR="00B308F2" w:rsidRDefault="00B308F2" w:rsidP="00A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85D3" w14:textId="77777777" w:rsidR="009C1B64" w:rsidRDefault="009C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105" w14:textId="77777777" w:rsidR="009C1B64" w:rsidRDefault="009C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891E" w14:textId="77777777" w:rsidR="009C1B64" w:rsidRDefault="009C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F0A22"/>
    <w:multiLevelType w:val="hybridMultilevel"/>
    <w:tmpl w:val="E28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58797428">
    <w:abstractNumId w:val="0"/>
  </w:num>
  <w:num w:numId="2" w16cid:durableId="765424542">
    <w:abstractNumId w:val="1"/>
  </w:num>
  <w:num w:numId="3" w16cid:durableId="55470772">
    <w:abstractNumId w:val="6"/>
  </w:num>
  <w:num w:numId="4" w16cid:durableId="691229498">
    <w:abstractNumId w:val="8"/>
  </w:num>
  <w:num w:numId="5" w16cid:durableId="2083217574">
    <w:abstractNumId w:val="12"/>
  </w:num>
  <w:num w:numId="6" w16cid:durableId="1369451399">
    <w:abstractNumId w:val="11"/>
  </w:num>
  <w:num w:numId="7" w16cid:durableId="2001303246">
    <w:abstractNumId w:val="3"/>
  </w:num>
  <w:num w:numId="8" w16cid:durableId="1103265257">
    <w:abstractNumId w:val="15"/>
  </w:num>
  <w:num w:numId="9" w16cid:durableId="787939706">
    <w:abstractNumId w:val="10"/>
  </w:num>
  <w:num w:numId="10" w16cid:durableId="1708872892">
    <w:abstractNumId w:val="9"/>
  </w:num>
  <w:num w:numId="11" w16cid:durableId="1335913189">
    <w:abstractNumId w:val="4"/>
  </w:num>
  <w:num w:numId="12" w16cid:durableId="1112747068">
    <w:abstractNumId w:val="2"/>
  </w:num>
  <w:num w:numId="13" w16cid:durableId="413288105">
    <w:abstractNumId w:val="16"/>
  </w:num>
  <w:num w:numId="14" w16cid:durableId="817308231">
    <w:abstractNumId w:val="5"/>
  </w:num>
  <w:num w:numId="15" w16cid:durableId="1421826499">
    <w:abstractNumId w:val="13"/>
  </w:num>
  <w:num w:numId="16" w16cid:durableId="2097944732">
    <w:abstractNumId w:val="7"/>
  </w:num>
  <w:num w:numId="17" w16cid:durableId="1995909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6276B"/>
    <w:rsid w:val="00065223"/>
    <w:rsid w:val="0007297E"/>
    <w:rsid w:val="000A66FE"/>
    <w:rsid w:val="001079C9"/>
    <w:rsid w:val="00160C7C"/>
    <w:rsid w:val="00161BD7"/>
    <w:rsid w:val="00196157"/>
    <w:rsid w:val="001A3723"/>
    <w:rsid w:val="001B31A9"/>
    <w:rsid w:val="001E43A5"/>
    <w:rsid w:val="00225154"/>
    <w:rsid w:val="00272CF6"/>
    <w:rsid w:val="003506A9"/>
    <w:rsid w:val="00361827"/>
    <w:rsid w:val="00373141"/>
    <w:rsid w:val="003A5603"/>
    <w:rsid w:val="003E67B1"/>
    <w:rsid w:val="00424E67"/>
    <w:rsid w:val="004406C0"/>
    <w:rsid w:val="00453FBF"/>
    <w:rsid w:val="0048577F"/>
    <w:rsid w:val="0048618B"/>
    <w:rsid w:val="00486B9A"/>
    <w:rsid w:val="00493FC3"/>
    <w:rsid w:val="004B6BF0"/>
    <w:rsid w:val="004C04C1"/>
    <w:rsid w:val="004D7137"/>
    <w:rsid w:val="004E64A5"/>
    <w:rsid w:val="00521141"/>
    <w:rsid w:val="005251E5"/>
    <w:rsid w:val="00526FBC"/>
    <w:rsid w:val="00535F31"/>
    <w:rsid w:val="00536D05"/>
    <w:rsid w:val="00553CE4"/>
    <w:rsid w:val="0056048E"/>
    <w:rsid w:val="005B230A"/>
    <w:rsid w:val="005C3625"/>
    <w:rsid w:val="0061771E"/>
    <w:rsid w:val="00627BE5"/>
    <w:rsid w:val="00635687"/>
    <w:rsid w:val="00644180"/>
    <w:rsid w:val="006477A3"/>
    <w:rsid w:val="006534A8"/>
    <w:rsid w:val="006705D9"/>
    <w:rsid w:val="006C4DD3"/>
    <w:rsid w:val="006C75EE"/>
    <w:rsid w:val="006D6AE6"/>
    <w:rsid w:val="006E3C14"/>
    <w:rsid w:val="00710F13"/>
    <w:rsid w:val="00712139"/>
    <w:rsid w:val="00713DA8"/>
    <w:rsid w:val="00722AC2"/>
    <w:rsid w:val="0073679B"/>
    <w:rsid w:val="007462E4"/>
    <w:rsid w:val="00754266"/>
    <w:rsid w:val="00776637"/>
    <w:rsid w:val="008017C7"/>
    <w:rsid w:val="008021C2"/>
    <w:rsid w:val="00811E4E"/>
    <w:rsid w:val="008300B4"/>
    <w:rsid w:val="008355FA"/>
    <w:rsid w:val="00851460"/>
    <w:rsid w:val="00862A9D"/>
    <w:rsid w:val="00864310"/>
    <w:rsid w:val="008761B2"/>
    <w:rsid w:val="00886946"/>
    <w:rsid w:val="0089271F"/>
    <w:rsid w:val="008B0327"/>
    <w:rsid w:val="008B5519"/>
    <w:rsid w:val="008E427B"/>
    <w:rsid w:val="00920549"/>
    <w:rsid w:val="00956ABC"/>
    <w:rsid w:val="0097103C"/>
    <w:rsid w:val="00985080"/>
    <w:rsid w:val="00993021"/>
    <w:rsid w:val="0099358B"/>
    <w:rsid w:val="009C160F"/>
    <w:rsid w:val="009C1B64"/>
    <w:rsid w:val="009E0FFE"/>
    <w:rsid w:val="00A0218B"/>
    <w:rsid w:val="00A43D0D"/>
    <w:rsid w:val="00A7064C"/>
    <w:rsid w:val="00A77C3E"/>
    <w:rsid w:val="00A83583"/>
    <w:rsid w:val="00AB0224"/>
    <w:rsid w:val="00AC79F3"/>
    <w:rsid w:val="00AE2FAD"/>
    <w:rsid w:val="00AE5126"/>
    <w:rsid w:val="00B2044A"/>
    <w:rsid w:val="00B212B5"/>
    <w:rsid w:val="00B308F2"/>
    <w:rsid w:val="00BE3C4B"/>
    <w:rsid w:val="00BF3B60"/>
    <w:rsid w:val="00C26C40"/>
    <w:rsid w:val="00C522F6"/>
    <w:rsid w:val="00C841CD"/>
    <w:rsid w:val="00CA7E55"/>
    <w:rsid w:val="00CB5E60"/>
    <w:rsid w:val="00CC56BD"/>
    <w:rsid w:val="00CC7ECA"/>
    <w:rsid w:val="00CD18BE"/>
    <w:rsid w:val="00CF0CA5"/>
    <w:rsid w:val="00D32723"/>
    <w:rsid w:val="00D448DD"/>
    <w:rsid w:val="00D44C9D"/>
    <w:rsid w:val="00D63CE9"/>
    <w:rsid w:val="00D67D8A"/>
    <w:rsid w:val="00DB7A29"/>
    <w:rsid w:val="00DF07BC"/>
    <w:rsid w:val="00E23727"/>
    <w:rsid w:val="00E24B2F"/>
    <w:rsid w:val="00E24FD2"/>
    <w:rsid w:val="00E263BB"/>
    <w:rsid w:val="00E40FEA"/>
    <w:rsid w:val="00E445AA"/>
    <w:rsid w:val="00E51444"/>
    <w:rsid w:val="00E85AE0"/>
    <w:rsid w:val="00E862C4"/>
    <w:rsid w:val="00EA5EF8"/>
    <w:rsid w:val="00EB06FE"/>
    <w:rsid w:val="00EB4242"/>
    <w:rsid w:val="00EC10F5"/>
    <w:rsid w:val="00EE0810"/>
    <w:rsid w:val="00EE5276"/>
    <w:rsid w:val="00EF2356"/>
    <w:rsid w:val="00F02140"/>
    <w:rsid w:val="00F10AE5"/>
    <w:rsid w:val="00F15809"/>
    <w:rsid w:val="00F271AE"/>
    <w:rsid w:val="00F6518A"/>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3</cp:revision>
  <cp:lastPrinted>2016-02-01T18:05:00Z</cp:lastPrinted>
  <dcterms:created xsi:type="dcterms:W3CDTF">2024-12-04T20:04:00Z</dcterms:created>
  <dcterms:modified xsi:type="dcterms:W3CDTF">2024-12-04T20:11:00Z</dcterms:modified>
</cp:coreProperties>
</file>